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3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</w:r>
    </w:p>
    <w:p>
      <w:pPr>
        <w:pStyle w:val="100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</w:t>
      </w:r>
      <w:r>
        <w:rPr>
          <w:rFonts w:ascii="Tinos" w:hAnsi="Tinos" w:cs="Tinos"/>
          <w:sz w:val="22"/>
          <w:szCs w:val="22"/>
        </w:rPr>
      </w:r>
    </w:p>
    <w:p>
      <w:pPr>
        <w:pStyle w:val="1003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г. Кызыл                      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  <w:t xml:space="preserve">                                    «___»__________20__ г.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</w:rPr>
        <w:t xml:space="preserve">«Покупатель», </w:t>
      </w:r>
      <w:r>
        <w:rPr>
          <w:rFonts w:ascii="Tinos" w:hAnsi="Tinos" w:eastAsia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</w:rPr>
        <w:t xml:space="preserve">№ 00/152/101 от 07.10.2025 г.</w:t>
      </w:r>
      <w:r>
        <w:rPr>
          <w:rFonts w:ascii="Tinos" w:hAnsi="Tinos" w:eastAsia="Tinos" w:cs="Tinos"/>
        </w:rPr>
        <w:t xml:space="preserve"> с одной с</w:t>
      </w:r>
      <w:r>
        <w:rPr>
          <w:rFonts w:ascii="Tinos" w:hAnsi="Tinos" w:eastAsia="Tinos" w:cs="Tinos"/>
        </w:rPr>
        <w:t xml:space="preserve">тороны; и , _______, именуемый в дальнейшем </w:t>
      </w:r>
      <w:r>
        <w:rPr>
          <w:rFonts w:ascii="Tinos" w:hAnsi="Tinos" w:eastAsia="Tinos" w:cs="Tinos"/>
          <w:b/>
          <w:bCs/>
        </w:rPr>
        <w:t xml:space="preserve">«Поставщик»</w:t>
      </w:r>
      <w:r>
        <w:rPr>
          <w:rFonts w:ascii="Tinos" w:hAnsi="Tinos" w:eastAsia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</w:t>
      </w:r>
      <w:r>
        <w:rPr>
          <w:rFonts w:ascii="Tinos" w:hAnsi="Tinos" w:eastAsia="Tinos" w:cs="Tinos"/>
        </w:rPr>
        <w:t xml:space="preserve">оговор о нижеследующем: </w:t>
      </w:r>
      <w:r>
        <w:rPr>
          <w:rFonts w:ascii="Tinos" w:hAnsi="Tinos" w:cs="Tinos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Предмет Договора</w:t>
      </w:r>
      <w:r>
        <w:rPr>
          <w:rFonts w:ascii="Tinos" w:hAnsi="Tinos" w:cs="Tinos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</w:rPr>
        <w:t xml:space="preserve"> товар и инвентарь хозяйственный</w:t>
      </w:r>
      <w:r>
        <w:rPr>
          <w:rFonts w:ascii="Tinos" w:hAnsi="Tinos" w:eastAsia="Tinos" w:cs="Tinos"/>
        </w:rPr>
        <w:t xml:space="preserve"> (далее Продукция) в ассортименте, количестве, качестве, в сроки и по ценам, оговоренным Сторонами в Спе</w:t>
      </w:r>
      <w:r>
        <w:rPr>
          <w:rFonts w:ascii="Tinos" w:hAnsi="Tinos" w:eastAsia="Tinos" w:cs="Tinos"/>
        </w:rPr>
        <w:t xml:space="preserve">цификации (Приложение № 1), являющейся неотъемлемой частью настоящего Договора.</w:t>
      </w:r>
      <w:r>
        <w:rPr>
          <w:rFonts w:ascii="Tinos" w:hAnsi="Tinos" w:cs="Tinos"/>
        </w:rPr>
      </w:r>
    </w:p>
    <w:p>
      <w:pPr>
        <w:pStyle w:val="1006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</w:t>
      </w:r>
      <w:r>
        <w:rPr>
          <w:rFonts w:ascii="Tinos" w:hAnsi="Tinos" w:eastAsia="Tinos" w:cs="Tinos"/>
          <w:sz w:val="22"/>
          <w:szCs w:val="22"/>
        </w:rPr>
        <w:t xml:space="preserve">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</w:t>
      </w:r>
      <w:r>
        <w:rPr>
          <w:rFonts w:ascii="Tinos" w:hAnsi="Tinos" w:eastAsia="Tinos" w:cs="Tinos"/>
          <w:sz w:val="22"/>
          <w:szCs w:val="22"/>
        </w:rPr>
        <w:t xml:space="preserve">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Цена и порядок расчётов</w:t>
      </w:r>
      <w:r>
        <w:rPr>
          <w:rFonts w:ascii="Tinos" w:hAnsi="Tinos" w:cs="Tinos"/>
          <w:b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       </w:t>
      </w:r>
      <w:bookmarkStart w:id="0" w:name="_GoBack"/>
      <w:r/>
      <w:bookmarkEnd w:id="0"/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</w:t>
      </w:r>
      <w:r>
        <w:rPr>
          <w:rFonts w:ascii="Tinos" w:hAnsi="Tinos" w:eastAsia="Tinos" w:cs="Tinos"/>
          <w:sz w:val="22"/>
          <w:szCs w:val="22"/>
        </w:rPr>
        <w:t xml:space="preserve">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</w:t>
      </w:r>
      <w:r>
        <w:rPr>
          <w:rFonts w:ascii="Tinos" w:hAnsi="Tinos" w:eastAsia="Tinos" w:cs="Tinos"/>
          <w:sz w:val="22"/>
          <w:szCs w:val="22"/>
        </w:rPr>
        <w:t xml:space="preserve">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</w:t>
      </w:r>
      <w:r>
        <w:rPr>
          <w:rFonts w:ascii="Tinos" w:hAnsi="Tinos" w:eastAsia="Tinos" w:cs="Tinos"/>
          <w:sz w:val="22"/>
          <w:szCs w:val="22"/>
        </w:rPr>
        <w:t xml:space="preserve">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</w:t>
      </w:r>
      <w:r>
        <w:rPr>
          <w:rFonts w:ascii="Tinos" w:hAnsi="Tinos" w:eastAsia="Tinos" w:cs="Tinos"/>
          <w:sz w:val="22"/>
          <w:szCs w:val="22"/>
        </w:rPr>
        <w:t xml:space="preserve">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</w:t>
      </w:r>
      <w:r>
        <w:rPr>
          <w:rFonts w:ascii="Tinos" w:hAnsi="Tinos" w:eastAsia="Tinos" w:cs="Tinos"/>
          <w:sz w:val="22"/>
          <w:szCs w:val="22"/>
        </w:rPr>
        <w:t xml:space="preserve">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</w:t>
      </w:r>
      <w:r>
        <w:rPr>
          <w:rFonts w:ascii="Tinos" w:hAnsi="Tinos" w:eastAsia="Tinos" w:cs="Tinos"/>
          <w:sz w:val="22"/>
          <w:szCs w:val="22"/>
        </w:rPr>
        <w:t xml:space="preserve">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hAnsi="Tinos" w:eastAsia="Tinos" w:cs="Tinos"/>
          <w:sz w:val="22"/>
          <w:szCs w:val="22"/>
        </w:rPr>
        <w:t xml:space="preserve">по дополнительному соглашению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rFonts w:ascii="Tinos" w:hAnsi="Tinos" w:eastAsia="Tinos" w:cs="Tinos"/>
          <w:sz w:val="22"/>
          <w:szCs w:val="22"/>
        </w:rPr>
        <w:t xml:space="preserve">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</w:t>
      </w:r>
      <w:r>
        <w:rPr>
          <w:rFonts w:ascii="Tinos" w:hAnsi="Tinos" w:eastAsia="Tinos" w:cs="Tinos"/>
          <w:sz w:val="22"/>
          <w:szCs w:val="22"/>
        </w:rPr>
        <w:t xml:space="preserve">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</w:t>
      </w:r>
      <w:r>
        <w:rPr>
          <w:rFonts w:ascii="Tinos" w:hAnsi="Tinos" w:eastAsia="Tinos" w:cs="Tinos"/>
          <w:sz w:val="22"/>
          <w:szCs w:val="22"/>
        </w:rPr>
        <w:t xml:space="preserve">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</w:t>
      </w:r>
      <w:r>
        <w:rPr>
          <w:rFonts w:ascii="Tinos" w:hAnsi="Tinos" w:eastAsia="Tinos" w:cs="Tinos"/>
          <w:sz w:val="22"/>
          <w:szCs w:val="22"/>
        </w:rPr>
        <w:t xml:space="preserve">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</w:t>
      </w:r>
      <w:r>
        <w:rPr>
          <w:rFonts w:ascii="Tinos" w:hAnsi="Tinos" w:eastAsia="Tinos" w:cs="Tinos"/>
          <w:sz w:val="22"/>
          <w:szCs w:val="22"/>
        </w:rPr>
        <w:t xml:space="preserve">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</w:t>
      </w:r>
      <w:r>
        <w:rPr>
          <w:rFonts w:ascii="Tinos" w:hAnsi="Tinos" w:eastAsia="Tinos" w:cs="Tinos"/>
          <w:sz w:val="22"/>
          <w:szCs w:val="22"/>
        </w:rPr>
        <w:t xml:space="preserve">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</w:t>
      </w:r>
      <w:r>
        <w:rPr>
          <w:rFonts w:ascii="Tinos" w:hAnsi="Tinos" w:eastAsia="Tinos" w:cs="Tinos"/>
          <w:sz w:val="22"/>
          <w:szCs w:val="22"/>
        </w:rPr>
        <w:t xml:space="preserve">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</w:t>
      </w:r>
      <w:r>
        <w:rPr>
          <w:rFonts w:ascii="Tinos" w:hAnsi="Tinos" w:eastAsia="Tinos" w:cs="Tinos"/>
          <w:sz w:val="22"/>
          <w:szCs w:val="22"/>
        </w:rPr>
        <w:t xml:space="preserve">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</w:t>
      </w:r>
      <w:r>
        <w:rPr>
          <w:rFonts w:ascii="Tinos" w:hAnsi="Tinos" w:eastAsia="Tinos" w:cs="Tinos"/>
          <w:sz w:val="22"/>
          <w:szCs w:val="22"/>
        </w:rPr>
        <w:t xml:space="preserve"> «О бухгалтерском учете».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</w:t>
      </w:r>
      <w:r>
        <w:rPr>
          <w:rFonts w:ascii="Tinos" w:hAnsi="Tinos" w:eastAsia="Tinos" w:cs="Tinos"/>
          <w:sz w:val="22"/>
          <w:szCs w:val="22"/>
        </w:rPr>
        <w:t xml:space="preserve">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19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0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</w:t>
      </w:r>
      <w:r>
        <w:rPr>
          <w:rFonts w:ascii="Tinos" w:hAnsi="Tinos" w:eastAsia="Tinos" w:cs="Tinos"/>
          <w:sz w:val="22"/>
          <w:szCs w:val="22"/>
        </w:rPr>
        <w:t xml:space="preserve">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</w:t>
      </w:r>
      <w:r>
        <w:rPr>
          <w:rFonts w:ascii="Tinos" w:hAnsi="Tinos" w:eastAsia="Tinos" w:cs="Tinos"/>
          <w:sz w:val="22"/>
          <w:szCs w:val="22"/>
        </w:rPr>
        <w:t xml:space="preserve">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</w:t>
      </w:r>
      <w:r>
        <w:rPr>
          <w:rFonts w:ascii="Tinos" w:hAnsi="Tinos" w:eastAsia="Tinos" w:cs="Tinos"/>
          <w:sz w:val="22"/>
          <w:szCs w:val="22"/>
        </w:rPr>
        <w:t xml:space="preserve">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3.  Сроки и порядок поставки</w:t>
      </w:r>
      <w:r>
        <w:rPr>
          <w:rFonts w:ascii="Tinos" w:hAnsi="Tinos" w:cs="Tinos"/>
          <w:b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Срок поставки: с 12 января 2026 г. в течение 30 (тридцати) календарных дней.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Место (объект) поставки: </w:t>
      </w:r>
      <w:r>
        <w:rPr>
          <w:rFonts w:ascii="Tinos" w:hAnsi="Tinos" w:eastAsia="Tinos" w:cs="Tinos"/>
        </w:rPr>
        <w:t xml:space="preserve">667004, Республика Тыва, г. Кызыл, ул. Колхозная 2Б, Центральный склад АО «Россети Сибирь Тываэнерго».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</w:rPr>
      </w:r>
    </w:p>
    <w:p>
      <w:pPr>
        <w:pStyle w:val="100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</w:t>
      </w:r>
      <w:r>
        <w:rPr>
          <w:rFonts w:ascii="Tinos" w:hAnsi="Tinos" w:eastAsia="Tinos" w:cs="Tinos"/>
          <w:sz w:val="22"/>
          <w:szCs w:val="22"/>
        </w:rPr>
        <w:t xml:space="preserve">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</w:t>
      </w:r>
      <w:r>
        <w:rPr>
          <w:rFonts w:ascii="Tinos" w:hAnsi="Tinos" w:eastAsia="Tinos" w:cs="Tinos"/>
          <w:sz w:val="22"/>
          <w:szCs w:val="22"/>
        </w:rPr>
        <w:t xml:space="preserve">момент передачи продукции</w:t>
      </w:r>
      <w:r>
        <w:rPr>
          <w:rFonts w:ascii="Tinos" w:hAnsi="Tinos" w:eastAsia="Tinos" w:cs="Tinos"/>
          <w:sz w:val="22"/>
          <w:szCs w:val="22"/>
        </w:rPr>
        <w:t xml:space="preserve"> Покупателю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</w:t>
      </w:r>
      <w:r>
        <w:rPr>
          <w:rFonts w:ascii="Tinos" w:hAnsi="Tinos" w:eastAsia="Tinos" w:cs="Tinos"/>
          <w:sz w:val="22"/>
          <w:szCs w:val="22"/>
        </w:rPr>
        <w:t xml:space="preserve">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</w:t>
      </w:r>
      <w:r>
        <w:rPr>
          <w:rFonts w:ascii="Tinos" w:hAnsi="Tinos" w:eastAsia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</w:t>
      </w:r>
      <w:r>
        <w:rPr>
          <w:rFonts w:ascii="Tinos" w:hAnsi="Tinos" w:eastAsia="Tinos" w:cs="Tinos"/>
          <w:sz w:val="22"/>
          <w:szCs w:val="22"/>
        </w:rPr>
        <w:t xml:space="preserve">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4.  Качество и порядок приемки Продукции</w:t>
      </w:r>
      <w:r>
        <w:rPr>
          <w:rFonts w:ascii="Tinos" w:hAnsi="Tinos" w:cs="Tinos"/>
          <w:b/>
        </w:rPr>
      </w:r>
    </w:p>
    <w:p>
      <w:pPr>
        <w:pStyle w:val="1034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hAnsi="Tinos" w:eastAsia="Tinos" w:cs="Tinos"/>
          <w:highlight w:val="white"/>
        </w:rPr>
        <w:t xml:space="preserve">характ</w:t>
      </w:r>
      <w:r>
        <w:rPr>
          <w:rFonts w:ascii="Tinos" w:hAnsi="Tinos" w:eastAsia="Tinos" w:cs="Tinos"/>
          <w:highlight w:val="white"/>
        </w:rPr>
        <w:t xml:space="preserve">еристикам, указанным в Спецификации (Приложение № 1) к Договору, изготовлена в год поставки или предшествующий ему, должна быть ранее не использованной и не подверженной ремонту или восстановлению.</w:t>
      </w:r>
      <w:r>
        <w:rPr>
          <w:rFonts w:ascii="Tinos" w:hAnsi="Tinos" w:cs="Tinos"/>
          <w:highlight w:val="white"/>
        </w:rPr>
      </w:r>
    </w:p>
    <w:p>
      <w:pPr>
        <w:pStyle w:val="103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Упаковка, маркировка, условия транспортирования, в том чис</w:t>
      </w:r>
      <w:r>
        <w:rPr>
          <w:rFonts w:ascii="Tinos" w:hAnsi="Tinos" w:eastAsia="Tinos" w:cs="Tinos"/>
        </w:rPr>
        <w:t xml:space="preserve">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1" w:name="undefined"/>
      <w:r>
        <w:rPr>
          <w:rFonts w:ascii="Tinos" w:hAnsi="Tinos" w:eastAsia="Tinos" w:cs="Tinos"/>
        </w:rPr>
        <w:t xml:space="preserve">указанным в технических условиях изготовителя изделия</w:t>
      </w:r>
      <w:bookmarkEnd w:id="1"/>
      <w:r>
        <w:rPr>
          <w:rFonts w:ascii="Tinos" w:hAnsi="Tinos" w:eastAsia="Tinos" w:cs="Tinos"/>
        </w:rPr>
        <w:t xml:space="preserve"> и др. нормативно-техни</w:t>
      </w:r>
      <w:r>
        <w:rPr>
          <w:rFonts w:ascii="Tinos" w:hAnsi="Tinos" w:eastAsia="Tinos" w:cs="Tinos"/>
        </w:rPr>
        <w:t xml:space="preserve">ческой документации.</w:t>
      </w:r>
      <w:r>
        <w:rPr>
          <w:rFonts w:ascii="Tinos" w:hAnsi="Tinos" w:cs="Tinos"/>
          <w:highlight w:val="white"/>
        </w:rPr>
      </w:r>
    </w:p>
    <w:p>
      <w:pPr>
        <w:pStyle w:val="103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  <w:highlight w:val="white"/>
        </w:rPr>
      </w:r>
    </w:p>
    <w:p>
      <w:pPr>
        <w:jc w:val="both"/>
        <w:spacing w:after="0" w:line="17" w:lineRule="atLeast"/>
        <w:rPr>
          <w:rFonts w:ascii="Tinos" w:hAnsi="Tinos" w:cs="Tinos"/>
          <w:i/>
          <w:highlight w:val="white"/>
        </w:rPr>
      </w:pPr>
      <w:r>
        <w:rPr>
          <w:rFonts w:ascii="Tinos" w:hAnsi="Tinos" w:eastAsia="Tinos" w:cs="Tinos"/>
          <w:highlight w:val="white"/>
        </w:rPr>
        <w:t xml:space="preserve">Продукция должна снабжаться идентифицирующей и информационной маркировкой, обеспечивающей потребителя </w:t>
      </w:r>
      <w:r>
        <w:rPr>
          <w:rFonts w:ascii="Tinos" w:hAnsi="Tinos" w:eastAsia="Tinos" w:cs="Tinos"/>
          <w:highlight w:val="white"/>
        </w:rPr>
        <w:t xml:space="preserve">полной информацией о Продукции.</w:t>
      </w:r>
      <w:r>
        <w:rPr>
          <w:rFonts w:ascii="Tinos" w:hAnsi="Tinos" w:cs="Tinos"/>
          <w:i/>
          <w:highlight w:val="white"/>
        </w:rPr>
      </w:r>
    </w:p>
    <w:p>
      <w:pPr>
        <w:pStyle w:val="103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iCs/>
          <w:highlight w:val="whit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</w:t>
      </w:r>
      <w:r>
        <w:rPr>
          <w:rFonts w:ascii="Tinos" w:hAnsi="Tinos" w:eastAsia="Tinos" w:cs="Tinos"/>
          <w:iCs/>
          <w:highlight w:val="white"/>
        </w:rPr>
        <w:t xml:space="preserve">яемой Продукции.</w:t>
      </w:r>
      <w:r>
        <w:rPr>
          <w:rFonts w:ascii="Tinos" w:hAnsi="Tinos" w:cs="Tinos"/>
          <w:highlight w:val="white"/>
        </w:rPr>
      </w:r>
    </w:p>
    <w:p>
      <w:pPr>
        <w:pStyle w:val="103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highlight w:val="white"/>
        </w:rPr>
      </w:r>
    </w:p>
    <w:p>
      <w:pPr>
        <w:pStyle w:val="1034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Срок гарантии на поставляемую Продукцию должен быть не менее 12 (двенадцати) месяцев. Время начала исчисления</w:t>
      </w:r>
      <w:r>
        <w:rPr>
          <w:rFonts w:ascii="Tinos" w:hAnsi="Tinos" w:eastAsia="Tinos" w:cs="Tinos"/>
          <w:highlight w:val="white"/>
        </w:rPr>
        <w:t xml:space="preserve"> гарантийного срока – с момента приемки Продукции Покупателем.</w:t>
      </w:r>
      <w:r>
        <w:rPr>
          <w:rFonts w:ascii="Tinos" w:hAnsi="Tinos" w:cs="Tinos"/>
          <w:highlight w:val="white"/>
        </w:rPr>
      </w:r>
    </w:p>
    <w:p>
      <w:pPr>
        <w:pStyle w:val="1034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highlight w:val="white"/>
        </w:rPr>
        <w:t xml:space="preserve"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hAnsi="Tinos" w:eastAsia="Tinos" w:cs="Tinos"/>
        </w:rPr>
        <w:t xml:space="preserve">родукции, выявленные в течение гарантийного срока.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Покупатель обязан оперативно уведо</w:t>
      </w:r>
      <w:r>
        <w:rPr>
          <w:rFonts w:ascii="Tinos" w:hAnsi="Tinos" w:eastAsia="Tinos" w:cs="Tinos"/>
        </w:rPr>
        <w:t xml:space="preserve">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</w:t>
      </w:r>
      <w:r>
        <w:rPr>
          <w:rFonts w:ascii="Tinos" w:hAnsi="Tinos" w:eastAsia="Tinos" w:cs="Tinos"/>
        </w:rPr>
        <w:t xml:space="preserve"> произвести замену Продукции ненадлежащего качества или ее части без расходов со стороны Покупателя.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</w:t>
      </w:r>
      <w:r>
        <w:rPr>
          <w:rFonts w:ascii="Tinos" w:hAnsi="Tinos" w:eastAsia="Tinos" w:cs="Tinos"/>
        </w:rPr>
        <w:t xml:space="preserve">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</w:t>
      </w:r>
      <w:r>
        <w:rPr>
          <w:rFonts w:ascii="Tinos" w:hAnsi="Tinos" w:eastAsia="Tinos" w:cs="Tinos"/>
        </w:rPr>
        <w:t xml:space="preserve"> устранения, и других подобных недостатков) Покупатель вправе по своему выбору: 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потребовать замены Продукции ненадлежащего качества Продукцией, соответствующе</w:t>
      </w:r>
      <w:r>
        <w:rPr>
          <w:rFonts w:ascii="Tinos" w:hAnsi="Tinos" w:eastAsia="Tinos" w:cs="Tinos"/>
        </w:rPr>
        <w:t xml:space="preserve">й Договору.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качеству производится в соответствии с законодательством Российской Федерации (ст.</w:t>
      </w:r>
      <w:r>
        <w:rPr>
          <w:rFonts w:ascii="Tinos" w:hAnsi="Tinos" w:eastAsia="Tinos" w:cs="Tinos"/>
        </w:rPr>
        <w:t xml:space="preserve"> 513 ГК РФ), СО_5.022_ и условиями Договора.</w:t>
      </w:r>
      <w:r>
        <w:rPr>
          <w:rFonts w:ascii="Tinos" w:hAnsi="Tinos" w:cs="Tinos"/>
        </w:rPr>
      </w:r>
    </w:p>
    <w:p>
      <w:pPr>
        <w:pStyle w:val="1034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приемке Продукции осуществляется:</w:t>
      </w:r>
      <w:r>
        <w:rPr>
          <w:rFonts w:ascii="Tinos" w:hAnsi="Tinos" w:cs="Tinos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внешний осмотр тары и уп</w:t>
      </w:r>
      <w:r>
        <w:rPr>
          <w:rFonts w:ascii="Tinos" w:hAnsi="Tinos" w:eastAsia="Tinos" w:cs="Tinos"/>
        </w:rPr>
        <w:t xml:space="preserve">аковки;</w:t>
      </w:r>
      <w:r>
        <w:rPr>
          <w:rFonts w:ascii="Tinos" w:hAnsi="Tinos" w:cs="Tinos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наличия и содержания сопроводительной документации поставщиков, удостоверяющей каче</w:t>
      </w:r>
      <w:r>
        <w:rPr>
          <w:rFonts w:ascii="Tinos" w:hAnsi="Tinos" w:eastAsia="Tinos" w:cs="Tinos"/>
        </w:rPr>
        <w:t xml:space="preserve">ство и комплектность поставленной ими продукции;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выявления дефектов, Поставщик обязан за свой счет заменить пост</w:t>
      </w:r>
      <w:r>
        <w:rPr>
          <w:rFonts w:ascii="Tinos" w:hAnsi="Tinos" w:eastAsia="Tinos" w:cs="Tinos"/>
        </w:rPr>
        <w:t xml:space="preserve">авленную Продукцию.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</w:rPr>
      </w:r>
    </w:p>
    <w:p>
      <w:pPr>
        <w:pStyle w:val="1034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Паспорт изделия, инструкция по эксплуатации и т.д.</w:t>
      </w:r>
      <w:r>
        <w:rPr>
          <w:rFonts w:ascii="Tinos" w:hAnsi="Tinos" w:cs="Tinos"/>
        </w:rPr>
      </w:r>
    </w:p>
    <w:p>
      <w:pPr>
        <w:pStyle w:val="1034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Гарантийные свидетельства.</w:t>
      </w:r>
      <w:r>
        <w:rPr>
          <w:rFonts w:ascii="Tinos" w:hAnsi="Tinos" w:cs="Tinos"/>
        </w:rPr>
      </w:r>
    </w:p>
    <w:p>
      <w:pPr>
        <w:pStyle w:val="1034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Сертификат о происхождении свидетельства о праве </w:t>
      </w:r>
      <w:r>
        <w:rPr>
          <w:rFonts w:ascii="Tinos" w:hAnsi="Tinos" w:eastAsia="Tinos" w:cs="Tinos"/>
        </w:rPr>
        <w:t xml:space="preserve">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</w:rPr>
      </w:r>
    </w:p>
    <w:p>
      <w:pPr>
        <w:pStyle w:val="1034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В случае поставки Продукции, имеющей зарегистрированный товарный зна</w:t>
      </w:r>
      <w:r>
        <w:rPr>
          <w:rFonts w:ascii="Tinos" w:hAnsi="Tinos" w:eastAsia="Tinos" w:cs="Tinos"/>
          <w:highlight w:val="white"/>
        </w:rPr>
        <w:t xml:space="preserve">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highlight w:val="white"/>
        </w:rPr>
      </w:r>
    </w:p>
    <w:p>
      <w:pPr>
        <w:pStyle w:val="1034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  <w:highlight w:val="white"/>
        </w:rPr>
        <w:t xml:space="preserve">                                                 </w:t>
      </w:r>
      <w:r>
        <w:rPr>
          <w:rFonts w:ascii="Tinos" w:hAnsi="Tinos" w:eastAsia="Tinos" w:cs="Tinos"/>
          <w:b/>
        </w:rPr>
        <w:t xml:space="preserve">               5.  Тара и упаковка</w:t>
      </w:r>
      <w:r>
        <w:rPr>
          <w:rFonts w:ascii="Tinos" w:hAnsi="Tinos" w:cs="Tinos"/>
          <w:b/>
        </w:rPr>
      </w:r>
    </w:p>
    <w:p>
      <w:pPr>
        <w:pStyle w:val="1010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</w:p>
    <w:p>
      <w:pPr>
        <w:pStyle w:val="1010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0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0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hAnsi="Tinos" w:eastAsia="Tinos" w:cs="Tinos"/>
          <w:sz w:val="22"/>
          <w:szCs w:val="22"/>
        </w:rPr>
        <w:t xml:space="preserve">кции Покупателем.</w:t>
      </w:r>
      <w:r>
        <w:rPr>
          <w:rFonts w:ascii="Tinos" w:hAnsi="Tinos" w:cs="Tinos"/>
          <w:sz w:val="22"/>
          <w:szCs w:val="22"/>
        </w:rPr>
      </w:r>
    </w:p>
    <w:p>
      <w:pPr>
        <w:pStyle w:val="1034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</w:t>
      </w:r>
      <w:r>
        <w:rPr>
          <w:rFonts w:ascii="Tinos" w:hAnsi="Tinos" w:eastAsia="Tinos" w:cs="Tinos"/>
          <w:sz w:val="22"/>
          <w:szCs w:val="22"/>
        </w:rPr>
        <w:t xml:space="preserve"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п. 4.7.1., 4.7.3. Д</w:t>
      </w:r>
      <w:r>
        <w:rPr>
          <w:rFonts w:ascii="Tinos" w:hAnsi="Tinos" w:eastAsia="Tinos" w:cs="Tinos"/>
          <w:sz w:val="22"/>
          <w:szCs w:val="22"/>
        </w:rPr>
        <w:t xml:space="preserve">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</w:t>
      </w:r>
      <w:r>
        <w:rPr>
          <w:rFonts w:ascii="Tinos" w:hAnsi="Tinos" w:eastAsia="Tinos" w:cs="Tinos"/>
          <w:sz w:val="22"/>
          <w:szCs w:val="22"/>
        </w:rPr>
        <w:t xml:space="preserve">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</w:t>
      </w:r>
      <w:r>
        <w:rPr>
          <w:rFonts w:ascii="Tinos" w:hAnsi="Tinos" w:eastAsia="Tinos" w:cs="Tinos"/>
          <w:sz w:val="22"/>
          <w:szCs w:val="22"/>
        </w:rPr>
        <w:t xml:space="preserve">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от цены Договора</w:t>
      </w:r>
      <w:r>
        <w:rPr>
          <w:rStyle w:val="1058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</w:t>
      </w:r>
      <w:r>
        <w:rPr>
          <w:rFonts w:ascii="Tinos" w:hAnsi="Tinos" w:eastAsia="Tinos" w:cs="Tinos"/>
          <w:sz w:val="22"/>
          <w:szCs w:val="22"/>
        </w:rPr>
        <w:t xml:space="preserve">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</w:t>
      </w:r>
      <w:r>
        <w:rPr>
          <w:rFonts w:ascii="Tinos" w:hAnsi="Tinos" w:eastAsia="Tinos" w:cs="Tinos"/>
          <w:sz w:val="22"/>
          <w:szCs w:val="22"/>
        </w:rPr>
        <w:t xml:space="preserve">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19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</w:t>
      </w:r>
      <w:r>
        <w:rPr>
          <w:rFonts w:ascii="Tinos" w:hAnsi="Tinos" w:eastAsia="Tinos" w:cs="Tinos"/>
          <w:sz w:val="22"/>
          <w:szCs w:val="22"/>
        </w:rPr>
        <w:t xml:space="preserve">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</w:t>
      </w:r>
      <w:r>
        <w:rPr>
          <w:rFonts w:ascii="Tinos" w:hAnsi="Tinos" w:eastAsia="Tinos" w:cs="Tinos"/>
          <w:sz w:val="22"/>
          <w:szCs w:val="22"/>
        </w:rPr>
        <w:t xml:space="preserve">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 лица, обеспечившего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</w:t>
      </w:r>
      <w:r>
        <w:rPr>
          <w:rFonts w:ascii="Tinos" w:hAnsi="Tinos" w:eastAsia="Tinos" w:cs="Tinos"/>
          <w:sz w:val="22"/>
          <w:szCs w:val="22"/>
        </w:rPr>
        <w:t xml:space="preserve">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</w:t>
      </w:r>
      <w:r>
        <w:rPr>
          <w:rFonts w:ascii="Tinos" w:hAnsi="Tinos" w:eastAsia="Tinos" w:cs="Tinos"/>
          <w:sz w:val="22"/>
          <w:szCs w:val="22"/>
        </w:rPr>
        <w:t xml:space="preserve">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</w:t>
      </w:r>
      <w:r>
        <w:rPr>
          <w:rFonts w:ascii="Tinos" w:hAnsi="Tinos" w:eastAsia="Tinos" w:cs="Tinos"/>
          <w:sz w:val="22"/>
          <w:szCs w:val="22"/>
        </w:rPr>
        <w:t xml:space="preserve">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</w:t>
      </w:r>
      <w:r>
        <w:rPr>
          <w:rFonts w:ascii="Tinos" w:hAnsi="Tinos" w:eastAsia="Tinos" w:cs="Tinos"/>
          <w:sz w:val="22"/>
          <w:szCs w:val="22"/>
        </w:rPr>
        <w:t xml:space="preserve">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0"/>
          <w:numId w:val="18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1" w:tooltip="mailto:%20info@tv.rosseti-sib.ru" w:history="1">
        <w:r>
          <w:rPr>
            <w:rStyle w:val="1023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0"/>
          <w:numId w:val="18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</w:t>
      </w:r>
      <w:r>
        <w:rPr>
          <w:rFonts w:ascii="Tinos" w:hAnsi="Tinos" w:eastAsia="Tinos" w:cs="Tinos"/>
          <w:sz w:val="22"/>
          <w:szCs w:val="22"/>
        </w:rPr>
        <w:t xml:space="preserve">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обязан возместить Покупателю суммы предъявленных налоговым органом претензий по результатам проведения мероприятий нало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целей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сьмом) об устранении выявленных нарушений налогового законодательства.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4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1019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highlight w:val="white"/>
        </w:rPr>
      </w:pPr>
      <w:r>
        <w:rPr>
          <w:rFonts w:ascii="Tinos" w:hAnsi="Tinos" w:eastAsia="Tinos" w:cs="Tinos"/>
          <w:b/>
          <w:bCs/>
          <w:highlight w:val="white"/>
        </w:rPr>
        <w:t xml:space="preserve">Обеспечение исполнения обязательств</w:t>
      </w:r>
      <w:r>
        <w:rPr>
          <w:rStyle w:val="1019"/>
          <w:rFonts w:ascii="Tinos" w:hAnsi="Tinos" w:eastAsia="Tinos" w:cs="Tinos"/>
          <w:b/>
          <w:bCs/>
          <w:highlight w:val="white"/>
        </w:rPr>
        <w:footnoteReference w:id="7"/>
      </w:r>
      <w:r>
        <w:rPr>
          <w:rFonts w:ascii="Tinos" w:hAnsi="Tinos" w:cs="Tinos"/>
          <w:b/>
          <w:bCs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19"/>
          <w:rFonts w:ascii="Tinos" w:hAnsi="Tinos" w:eastAsia="Tinos" w:cs="Tinos"/>
          <w:highlight w:val="white"/>
        </w:rPr>
        <w:footnoteReference w:id="8"/>
      </w:r>
      <w:r>
        <w:rPr>
          <w:rFonts w:ascii="Tinos" w:hAnsi="Tinos" w:eastAsia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Обстоятельства непреодолимой силы</w:t>
      </w:r>
      <w:r>
        <w:rPr>
          <w:rFonts w:ascii="Tinos" w:hAnsi="Tinos" w:cs="Tinos"/>
          <w:b/>
          <w:bCs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hAnsi="Tinos" w:eastAsia="Tinos" w:cs="Tinos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hAnsi="Tinos" w:eastAsia="Tinos" w:cs="Tinos"/>
        </w:rPr>
        <w:t xml:space="preserve"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hAnsi="Tinos" w:eastAsia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hAnsi="Tinos" w:eastAsia="Tinos" w:cs="Tinos"/>
        </w:rPr>
        <w:t xml:space="preserve">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hAnsi="Tinos" w:eastAsia="Tinos" w:cs="Tinos"/>
        </w:rPr>
        <w:t xml:space="preserve">льств непреодолимой силы.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Антикоррупционная оговорка</w:t>
      </w:r>
      <w:r>
        <w:rPr>
          <w:rFonts w:ascii="Tinos" w:hAnsi="Tinos" w:cs="Tinos"/>
          <w:b/>
          <w:bCs/>
        </w:rPr>
      </w:r>
    </w:p>
    <w:p>
      <w:pPr>
        <w:pStyle w:val="1034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hAnsi="Tinos" w:eastAsia="Tinos" w:cs="Tinos"/>
        </w:rPr>
        <w:t xml:space="preserve"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hAnsi="Tinos" w:eastAsia="Tinos" w:cs="Tinos"/>
        </w:rPr>
        <w:t xml:space="preserve"> бизнеса.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hAnsi="Tinos" w:eastAsia="Tinos" w:cs="Tinos"/>
        </w:rPr>
        <w:t xml:space="preserve">у: </w:t>
      </w:r>
      <w:hyperlink r:id="rId12" w:tooltip="http://www.tuvaenergo.ru/buy/corruption.php" w:history="1">
        <w:r>
          <w:rPr>
            <w:rStyle w:val="1023"/>
            <w:rFonts w:ascii="Tinos" w:hAnsi="Tinos" w:eastAsia="Tinos" w:cs="Tinos"/>
          </w:rPr>
          <w:t xml:space="preserve">http://www.tuvaenergo.ru/buy/corruption.php</w:t>
        </w:r>
      </w:hyperlink>
      <w:r>
        <w:rPr>
          <w:rFonts w:ascii="Tinos" w:hAnsi="Tinos" w:eastAsia="Tinos" w:cs="Tinos"/>
        </w:rPr>
        <w:t xml:space="preserve">, полностью принимает положения Антикоррупционной политики и обязуется обеспечивать соблюдение ее тре</w:t>
      </w:r>
      <w:r>
        <w:rPr>
          <w:rFonts w:ascii="Tinos" w:hAnsi="Tinos" w:eastAsia="Tinos" w:cs="Tinos"/>
        </w:rPr>
        <w:t xml:space="preserve"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исполнении своих обязательств по Договору Стороны, их аффил</w:t>
      </w:r>
      <w:r>
        <w:rPr>
          <w:rFonts w:ascii="Tinos" w:hAnsi="Tinos" w:eastAsia="Tinos" w:cs="Tinos"/>
        </w:rPr>
        <w:t xml:space="preserve"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hAnsi="Tinos" w:eastAsia="Tinos" w:cs="Tinos"/>
        </w:rPr>
        <w:t xml:space="preserve">либо неправомерные преимущества или достичь иные неправомерные цели.</w:t>
      </w:r>
      <w:r>
        <w:rPr>
          <w:rFonts w:ascii="Tinos" w:hAnsi="Tinos" w:cs="Tinos"/>
        </w:rPr>
      </w:r>
    </w:p>
    <w:p>
      <w:pPr>
        <w:pStyle w:val="1034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</w:t>
      </w:r>
      <w:r>
        <w:rPr>
          <w:rFonts w:ascii="Tinos" w:hAnsi="Tinos" w:eastAsia="Tinos" w:cs="Tinos"/>
        </w:rPr>
        <w:t xml:space="preserve">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</w:rPr>
      </w:r>
    </w:p>
    <w:p>
      <w:pPr>
        <w:pStyle w:val="1034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</w:t>
      </w:r>
      <w:r>
        <w:rPr>
          <w:rFonts w:ascii="Tinos" w:hAnsi="Tinos" w:eastAsia="Tinos" w:cs="Tinos"/>
        </w:rPr>
        <w:t xml:space="preserve">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</w:t>
      </w:r>
      <w:r>
        <w:rPr>
          <w:rFonts w:ascii="Tinos" w:hAnsi="Tinos" w:eastAsia="Tinos" w:cs="Tinos"/>
        </w:rPr>
        <w:t xml:space="preserve">ки любой из Сторон, аффилированными лицами, работниками или посредниками.</w:t>
      </w:r>
      <w:r>
        <w:rPr>
          <w:rFonts w:ascii="Tinos" w:hAnsi="Tinos" w:cs="Tinos"/>
        </w:rPr>
      </w:r>
    </w:p>
    <w:p>
      <w:pPr>
        <w:pStyle w:val="1034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</w:t>
      </w:r>
      <w:r>
        <w:rPr>
          <w:rFonts w:ascii="Tinos" w:hAnsi="Tinos" w:eastAsia="Tinos" w:cs="Tinos"/>
        </w:rPr>
        <w:t xml:space="preserve">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</w:t>
      </w:r>
      <w:r>
        <w:rPr>
          <w:rFonts w:ascii="Tinos" w:hAnsi="Tinos" w:eastAsia="Tinos" w:cs="Tinos"/>
        </w:rPr>
        <w:t xml:space="preserve">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Конфиденциальность</w:t>
      </w:r>
      <w:r>
        <w:rPr>
          <w:rFonts w:ascii="Tinos" w:hAnsi="Tinos" w:cs="Tinos"/>
          <w:b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</w:t>
      </w:r>
      <w:r>
        <w:rPr>
          <w:rFonts w:ascii="Tinos" w:hAnsi="Tinos" w:eastAsia="Tinos" w:cs="Tinos"/>
          <w:sz w:val="22"/>
          <w:szCs w:val="22"/>
        </w:rPr>
        <w:t xml:space="preserve">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</w:t>
      </w:r>
      <w:r>
        <w:rPr>
          <w:rFonts w:ascii="Tinos" w:hAnsi="Tinos" w:eastAsia="Tinos" w:cs="Tinos"/>
          <w:sz w:val="22"/>
          <w:szCs w:val="22"/>
        </w:rPr>
        <w:t xml:space="preserve">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</w:t>
      </w:r>
      <w:r>
        <w:rPr>
          <w:rFonts w:ascii="Tinos" w:hAnsi="Tinos" w:eastAsia="Tinos" w:cs="Tinos"/>
          <w:sz w:val="22"/>
          <w:szCs w:val="22"/>
        </w:rPr>
        <w:t xml:space="preserve">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</w:t>
      </w:r>
      <w:r>
        <w:rPr>
          <w:rFonts w:ascii="Tinos" w:hAnsi="Tinos" w:eastAsia="Tinos" w:cs="Tinos"/>
          <w:sz w:val="22"/>
          <w:szCs w:val="22"/>
        </w:rPr>
        <w:t xml:space="preserve">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</w:t>
      </w:r>
      <w:r>
        <w:rPr>
          <w:rFonts w:ascii="Tinos" w:hAnsi="Tinos" w:eastAsia="Tinos" w:cs="Tinos"/>
          <w:sz w:val="22"/>
          <w:szCs w:val="22"/>
        </w:rPr>
        <w:t xml:space="preserve">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Уступка права требования</w:t>
      </w:r>
      <w:r>
        <w:rPr>
          <w:rStyle w:val="1019"/>
          <w:rFonts w:ascii="Tinos" w:hAnsi="Tinos" w:eastAsia="Tinos" w:cs="Tinos"/>
          <w:b/>
        </w:rPr>
        <w:footnoteReference w:id="9"/>
      </w:r>
      <w:r>
        <w:rPr>
          <w:rFonts w:ascii="Tinos" w:hAnsi="Tinos" w:cs="Tinos"/>
          <w:b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11.1.</w:t>
      </w:r>
      <w:r>
        <w:rPr>
          <w:rFonts w:ascii="Tinos" w:hAnsi="Tinos" w:eastAsia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</w:t>
      </w:r>
      <w:r>
        <w:rPr>
          <w:rFonts w:ascii="Tinos" w:hAnsi="Tinos" w:eastAsia="Tinos" w:cs="Tinos"/>
        </w:rPr>
        <w:t xml:space="preserve">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</w:t>
      </w:r>
      <w:r>
        <w:rPr>
          <w:rFonts w:ascii="Tinos" w:hAnsi="Tinos" w:eastAsia="Tinos" w:cs="Tinos"/>
        </w:rPr>
        <w:t xml:space="preserve">осуществления уступки.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11.2.</w:t>
      </w:r>
      <w:r>
        <w:rPr>
          <w:rFonts w:ascii="Tinos" w:hAnsi="Tinos" w:eastAsia="Tinos" w:cs="Tinos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</w:t>
      </w:r>
      <w:r>
        <w:rPr>
          <w:rFonts w:ascii="Tinos" w:hAnsi="Tinos" w:eastAsia="Tinos" w:cs="Tinos"/>
        </w:rPr>
        <w:t xml:space="preserve">акторинг с правом регресса).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11.3.</w:t>
      </w:r>
      <w:r>
        <w:rPr>
          <w:rFonts w:ascii="Tinos" w:hAnsi="Tinos" w:eastAsia="Tinos" w:cs="Tinos"/>
        </w:rPr>
        <w:tab/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</w:t>
      </w:r>
      <w:r>
        <w:rPr>
          <w:rFonts w:ascii="Tinos" w:hAnsi="Tinos" w:eastAsia="Tinos" w:cs="Tinos"/>
        </w:rPr>
        <w:t xml:space="preserve">ние в размере 1% от стоимости заключенного договора.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11.4.</w:t>
      </w:r>
      <w:r>
        <w:rPr>
          <w:rFonts w:ascii="Tinos" w:hAnsi="Tinos" w:eastAsia="Tinos" w:cs="Tinos"/>
        </w:rPr>
        <w:tab/>
        <w:t xml:space="preserve"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</w:t>
      </w:r>
      <w:r>
        <w:rPr>
          <w:rFonts w:ascii="Tinos" w:hAnsi="Tinos" w:eastAsia="Tinos" w:cs="Tinos"/>
        </w:rPr>
        <w:t xml:space="preserve">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23"/>
            <w:rFonts w:ascii="Tinos" w:hAnsi="Tinos" w:eastAsia="Tinos" w:cs="Tinos"/>
          </w:rPr>
          <w:t xml:space="preserve">cfd@rosseti.ru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Толкование до</w:t>
      </w:r>
      <w:r>
        <w:rPr>
          <w:rFonts w:ascii="Tinos" w:hAnsi="Tinos" w:eastAsia="Tinos" w:cs="Tinos"/>
          <w:b/>
        </w:rPr>
        <w:t xml:space="preserve">говора</w:t>
      </w:r>
      <w:r>
        <w:rPr>
          <w:rFonts w:ascii="Tinos" w:hAnsi="Tinos" w:cs="Tinos"/>
          <w:b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highlight w:val="white"/>
        </w:rPr>
        <w:suppressLineNumbers/>
      </w:pPr>
      <w:r>
        <w:rPr>
          <w:rFonts w:ascii="Tinos" w:hAnsi="Tinos" w:eastAsia="Tinos" w:cs="Tinos"/>
          <w:b/>
          <w:highlight w:val="white"/>
        </w:rPr>
        <w:t xml:space="preserve">Особые условия</w:t>
      </w:r>
      <w:r>
        <w:rPr>
          <w:rFonts w:ascii="Tinos" w:hAnsi="Tinos" w:cs="Tinos"/>
          <w:b/>
          <w:highlight w:val="white"/>
        </w:rPr>
      </w:r>
    </w:p>
    <w:p>
      <w:pPr>
        <w:pStyle w:val="1014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13.1.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обязуется предоставлять Покупателю: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4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hAnsi="Tinos" w:eastAsia="Tinos" w:cs="Tinos"/>
          <w:highlight w:val="white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23"/>
            <w:rFonts w:ascii="Tinos" w:hAnsi="Tinos" w:eastAsia="Tinos" w:cs="Tinos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highlight w:val="white"/>
        </w:rPr>
        <w:t xml:space="preserve">;</w:t>
      </w:r>
      <w:r>
        <w:rPr>
          <w:rFonts w:ascii="Tinos" w:hAnsi="Tinos" w:cs="Tinos"/>
          <w:highlight w:val="white"/>
        </w:rPr>
      </w:r>
    </w:p>
    <w:p>
      <w:pPr>
        <w:pStyle w:val="1034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</w:t>
      </w:r>
      <w:r>
        <w:rPr>
          <w:rFonts w:ascii="Tinos" w:hAnsi="Tinos" w:eastAsia="Tinos" w:cs="Tinos"/>
          <w:highlight w:val="white"/>
        </w:rPr>
        <w:t xml:space="preserve">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</w:t>
      </w:r>
      <w:r>
        <w:rPr>
          <w:rFonts w:ascii="Tinos" w:hAnsi="Tinos" w:eastAsia="Tinos" w:cs="Tinos"/>
          <w:highlight w:val="white"/>
        </w:rPr>
        <w:t xml:space="preserve">рес электронной почты </w:t>
      </w:r>
      <w:hyperlink r:id="rId15" w:tooltip="mailto:EvtifevaDV@tv.rosseti-sib.ru" w:history="1">
        <w:r>
          <w:rPr>
            <w:rStyle w:val="1023"/>
            <w:rFonts w:ascii="Tinos" w:hAnsi="Tinos" w:eastAsia="Tinos" w:cs="Tinos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highlight w:val="white"/>
        </w:rPr>
        <w:t xml:space="preserve">.</w:t>
      </w:r>
      <w:r>
        <w:rPr>
          <w:rFonts w:ascii="Tinos" w:hAnsi="Tinos" w:cs="Tinos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</w:t>
      </w:r>
      <w:r>
        <w:rPr>
          <w:rFonts w:ascii="Tinos" w:hAnsi="Tinos" w:eastAsia="Tinos" w:cs="Tinos"/>
          <w:highlight w:val="white"/>
        </w:rPr>
        <w:t xml:space="preserve">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</w:t>
      </w:r>
      <w:r>
        <w:rPr>
          <w:rFonts w:ascii="Tinos" w:hAnsi="Tinos" w:eastAsia="Tinos" w:cs="Tinos"/>
          <w:highlight w:val="white"/>
        </w:rPr>
        <w:t xml:space="preserve">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</w:t>
      </w:r>
      <w:r>
        <w:rPr>
          <w:rFonts w:ascii="Tinos" w:hAnsi="Tinos" w:eastAsia="Tinos" w:cs="Tinos"/>
          <w:highlight w:val="white"/>
        </w:rPr>
        <w:t xml:space="preserve">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</w:t>
      </w:r>
      <w:r>
        <w:rPr>
          <w:rFonts w:ascii="Tinos" w:hAnsi="Tinos" w:eastAsia="Tinos" w:cs="Tinos"/>
          <w:highlight w:val="white"/>
        </w:rPr>
        <w:t xml:space="preserve">нной почты </w:t>
      </w:r>
      <w:hyperlink r:id="rId16" w:tooltip="mailto:EvtifevaDV@tv.rosseti-sib.ru" w:history="1">
        <w:r>
          <w:rPr>
            <w:rStyle w:val="1023"/>
            <w:rFonts w:ascii="Tinos" w:hAnsi="Tinos" w:eastAsia="Tinos" w:cs="Tinos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highlight w:val="white"/>
        </w:rPr>
        <w:t xml:space="preserve">. </w:t>
      </w:r>
      <w:r>
        <w:rPr>
          <w:rFonts w:ascii="Tinos" w:hAnsi="Tinos" w:cs="Tinos"/>
          <w:highlight w:val="white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</w:t>
      </w:r>
      <w:r>
        <w:rPr>
          <w:rFonts w:ascii="Tinos" w:hAnsi="Tinos" w:eastAsia="Tinos" w:cs="Tinos"/>
          <w:highlight w:val="white"/>
        </w:rPr>
        <w:t xml:space="preserve">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</w:t>
      </w:r>
      <w:r>
        <w:rPr>
          <w:rFonts w:ascii="Tinos" w:hAnsi="Tinos" w:eastAsia="Tinos" w:cs="Tinos"/>
          <w:highlight w:val="white"/>
        </w:rPr>
        <w:t xml:space="preserve"> обработку персональных данных, </w:t>
      </w:r>
      <w:r>
        <w:rPr>
          <w:rFonts w:ascii="Tinos" w:hAnsi="Tinos" w:eastAsia="Tinos" w:cs="Tinos"/>
        </w:rPr>
        <w:t xml:space="preserve">по форме, указанной в Приложении № 3 к настоящему Договору.</w:t>
      </w:r>
      <w:r>
        <w:rPr>
          <w:rFonts w:ascii="Tinos" w:hAnsi="Tinos" w:cs="Tinos"/>
        </w:rPr>
      </w:r>
    </w:p>
    <w:p>
      <w:pPr>
        <w:pStyle w:val="1014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</w:t>
      </w:r>
      <w:r>
        <w:rPr>
          <w:rFonts w:ascii="Tinos" w:hAnsi="Tinos" w:eastAsia="Tinos" w:cs="Tinos"/>
          <w:sz w:val="22"/>
          <w:szCs w:val="22"/>
        </w:rPr>
        <w:t xml:space="preserve">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</w:t>
      </w:r>
      <w:r>
        <w:rPr>
          <w:rFonts w:ascii="Tinos" w:hAnsi="Tinos" w:eastAsia="Tinos" w:cs="Tinos"/>
          <w:sz w:val="22"/>
          <w:szCs w:val="22"/>
        </w:rPr>
        <w:t xml:space="preserve">. Поставщик гарантирует, что:</w:t>
      </w:r>
      <w:r>
        <w:rPr>
          <w:rFonts w:ascii="Tinos" w:hAnsi="Tinos" w:cs="Tinos"/>
          <w:sz w:val="22"/>
          <w:szCs w:val="22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зарегистрирован в ЕГРЮЛ надлежащим образом;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полномочиями, де</w:t>
      </w:r>
      <w:r>
        <w:rPr>
          <w:rFonts w:ascii="Tinos" w:hAnsi="Tinos" w:eastAsia="Tinos" w:cs="Tinos"/>
        </w:rPr>
        <w:t xml:space="preserve"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hAnsi="Tinos" w:eastAsia="Tinos" w:cs="Tinos"/>
        </w:rPr>
        <w:t xml:space="preserve"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лицензиями, необходимыми для осуществления деятельн</w:t>
      </w:r>
      <w:r>
        <w:rPr>
          <w:rFonts w:ascii="Tinos" w:hAnsi="Tinos" w:eastAsia="Tinos" w:cs="Tinos"/>
        </w:rPr>
        <w:t xml:space="preserve">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</w:t>
      </w:r>
      <w:r>
        <w:rPr>
          <w:rFonts w:ascii="Tinos" w:hAnsi="Tinos" w:eastAsia="Tinos" w:cs="Tinos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налоговый у</w:t>
      </w:r>
      <w:r>
        <w:rPr>
          <w:rFonts w:ascii="Tinos" w:hAnsi="Tinos" w:eastAsia="Tinos" w:cs="Tinos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nos" w:hAnsi="Tinos" w:eastAsia="Tinos" w:cs="Tinos"/>
        </w:rPr>
        <w:t xml:space="preserve">в налоговые органы;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nos" w:hAnsi="Tinos" w:eastAsia="Tinos" w:cs="Tinos"/>
        </w:rPr>
        <w:t xml:space="preserve">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hAnsi="Tinos" w:eastAsia="Tinos" w:cs="Tinos"/>
          <w:highlight w:val="white"/>
        </w:rPr>
        <w:t xml:space="preserve">непосредственно не связаны с получением налоговой выгоды;</w:t>
      </w:r>
      <w:r>
        <w:rPr>
          <w:rFonts w:ascii="Tinos" w:hAnsi="Tinos" w:cs="Tinos"/>
          <w:highlight w:val="white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 не допускает, и не является организатором, сбыта заведомо по</w:t>
      </w:r>
      <w:r>
        <w:rPr>
          <w:rFonts w:ascii="Tinos" w:hAnsi="Tinos" w:eastAsia="Tinos" w:cs="Tinos"/>
          <w:highlight w:val="white"/>
        </w:rPr>
        <w:t xml:space="preserve">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highlight w:val="white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highlight w:val="white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highlight w:val="white"/>
        </w:rPr>
      </w:r>
    </w:p>
    <w:p>
      <w:pPr>
        <w:pStyle w:val="1034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13.4 В качестве подтверждения заверений и гарантий</w:t>
      </w:r>
      <w:r>
        <w:rPr>
          <w:rFonts w:ascii="Tinos" w:hAnsi="Tinos" w:eastAsia="Tinos" w:cs="Tinos"/>
          <w:highlight w:val="white"/>
        </w:rPr>
        <w:t xml:space="preserve">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</w:t>
      </w:r>
      <w:r>
        <w:rPr>
          <w:rFonts w:ascii="Tinos" w:hAnsi="Tinos" w:eastAsia="Tinos" w:cs="Tinos"/>
          <w:highlight w:val="white"/>
        </w:rPr>
        <w:t xml:space="preserve">щика юридического лица" АИС "Налог-3").</w:t>
      </w:r>
      <w:r>
        <w:rPr>
          <w:rFonts w:ascii="Tinos" w:hAnsi="Tinos" w:cs="Tinos"/>
          <w:highlight w:val="white"/>
        </w:rPr>
      </w:r>
    </w:p>
    <w:p>
      <w:pPr>
        <w:pStyle w:val="1014"/>
        <w:ind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говора.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</w:t>
      </w:r>
      <w:r>
        <w:rPr>
          <w:rFonts w:ascii="Tinos" w:hAnsi="Tinos" w:eastAsia="Tinos" w:cs="Tinos"/>
          <w:highlight w:val="white"/>
        </w:rPr>
        <w:t xml:space="preserve">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highlight w:val="white"/>
        </w:rPr>
      </w:r>
    </w:p>
    <w:p>
      <w:pPr>
        <w:pStyle w:val="1014"/>
        <w:ind w:firstLine="0"/>
        <w:spacing w:before="0"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</w:p>
    <w:p>
      <w:pPr>
        <w:pStyle w:val="1034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об уплате налогов, сборов, страховых взносов, штрафов, пеней, о</w:t>
      </w:r>
      <w:r>
        <w:rPr>
          <w:rFonts w:ascii="Tinos" w:hAnsi="Tinos" w:eastAsia="Tinos" w:cs="Tinos"/>
        </w:rPr>
        <w:t xml:space="preserve">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</w:rPr>
      </w:r>
    </w:p>
    <w:p>
      <w:pPr>
        <w:pStyle w:val="1034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</w:rPr>
        <w:t xml:space="preserve">Покупателя</w:t>
      </w:r>
      <w:r>
        <w:rPr>
          <w:rFonts w:ascii="Tinos" w:hAnsi="Tinos" w:eastAsia="Tinos" w:cs="Tinos"/>
        </w:rPr>
        <w:t xml:space="preserve"> товары (работы, услуги), имущественные права, являющиеся предметом настоящего Дого</w:t>
      </w:r>
      <w:r>
        <w:rPr>
          <w:rFonts w:ascii="Tinos" w:hAnsi="Tinos" w:eastAsia="Tinos" w:cs="Tinos"/>
        </w:rPr>
        <w:t xml:space="preserve">вора,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</w:t>
      </w:r>
      <w:r>
        <w:rPr>
          <w:rFonts w:ascii="Tinos" w:hAnsi="Tinos" w:eastAsia="Tinos" w:cs="Tinos"/>
        </w:rPr>
        <w:t xml:space="preserve">ить НДС в состав налоговых вычетов,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то </w:t>
      </w:r>
      <w:r>
        <w:rPr>
          <w:rFonts w:ascii="Tinos" w:hAnsi="Tinos" w:eastAsia="Tinos" w:cs="Tinos"/>
          <w:spacing w:val="-2"/>
        </w:rPr>
        <w:t xml:space="preserve">Поставщик</w:t>
      </w:r>
      <w:r>
        <w:rPr>
          <w:rFonts w:ascii="Tinos" w:hAnsi="Tinos" w:eastAsia="Tinos" w:cs="Tinos"/>
        </w:rPr>
        <w:t xml:space="preserve"> обязуется возместить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</w:rPr>
      </w:r>
    </w:p>
    <w:p>
      <w:pPr>
        <w:pStyle w:val="1014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</w:t>
      </w:r>
      <w:r>
        <w:rPr>
          <w:rFonts w:ascii="Tinos" w:hAnsi="Tinos" w:eastAsia="Tinos" w:cs="Tinos"/>
          <w:sz w:val="22"/>
          <w:szCs w:val="22"/>
        </w:rPr>
        <w:t xml:space="preserve">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</w:t>
      </w:r>
      <w:r>
        <w:rPr>
          <w:rFonts w:ascii="Tinos" w:hAnsi="Tinos" w:eastAsia="Tinos" w:cs="Tinos"/>
          <w:sz w:val="22"/>
          <w:szCs w:val="22"/>
        </w:rPr>
        <w:t xml:space="preserve">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Заключительные положения</w:t>
      </w:r>
      <w:r>
        <w:rPr>
          <w:rFonts w:ascii="Tinos" w:hAnsi="Tinos" w:cs="Tinos"/>
          <w:b/>
        </w:rPr>
      </w:r>
    </w:p>
    <w:p>
      <w:pPr>
        <w:pStyle w:val="1006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</w:t>
      </w:r>
      <w:r>
        <w:rPr>
          <w:rFonts w:ascii="Tinos" w:hAnsi="Tinos" w:eastAsia="Tinos" w:cs="Tinos"/>
          <w:sz w:val="22"/>
          <w:szCs w:val="22"/>
        </w:rPr>
        <w:t xml:space="preserve">__</w:t>
      </w:r>
      <w:r>
        <w:rPr>
          <w:rFonts w:ascii="Tinos" w:hAnsi="Tinos" w:cs="Tinos" w:eastAsiaTheme="minorEastAsia"/>
          <w:color w:val="0000ff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23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</w:p>
    <w:p>
      <w:pPr>
        <w:pStyle w:val="1006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23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23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23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23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23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23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23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23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23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 Часы работы: Пн. – Пт. с 8:00-17:00.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невыполнения Поставщиком условий настоящего Договора, он может быть расторгнут Покупат</w:t>
      </w:r>
      <w:r>
        <w:rPr>
          <w:rFonts w:ascii="Tinos" w:hAnsi="Tinos" w:eastAsia="Tinos" w:cs="Tinos"/>
        </w:rPr>
        <w:t xml:space="preserve">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</w:t>
      </w:r>
      <w:r>
        <w:rPr>
          <w:rFonts w:ascii="Tinos" w:hAnsi="Tinos" w:eastAsia="Tinos" w:cs="Tinos"/>
          <w:sz w:val="22"/>
          <w:szCs w:val="22"/>
        </w:rPr>
        <w:t xml:space="preserve">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</w:t>
      </w:r>
      <w:r>
        <w:rPr>
          <w:rFonts w:ascii="Tinos" w:hAnsi="Tinos" w:eastAsia="Tinos" w:cs="Tinos"/>
          <w:bCs/>
          <w:sz w:val="22"/>
          <w:szCs w:val="22"/>
        </w:rPr>
        <w:t xml:space="preserve">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</w:t>
      </w:r>
      <w:r>
        <w:rPr>
          <w:rFonts w:ascii="Tinos" w:hAnsi="Tinos" w:eastAsia="Tinos" w:cs="Tinos"/>
          <w:sz w:val="22"/>
          <w:szCs w:val="22"/>
        </w:rPr>
        <w:t xml:space="preserve">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</w:t>
      </w:r>
      <w:r>
        <w:rPr>
          <w:rFonts w:ascii="Tinos" w:hAnsi="Tinos" w:eastAsia="Tinos" w:cs="Tinos"/>
          <w:sz w:val="22"/>
          <w:szCs w:val="22"/>
        </w:rPr>
        <w:t xml:space="preserve">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</w:t>
      </w:r>
      <w:r>
        <w:rPr>
          <w:rFonts w:ascii="Tinos" w:hAnsi="Tinos" w:eastAsia="Tinos" w:cs="Tinos"/>
          <w:spacing w:val="-4"/>
          <w:sz w:val="22"/>
          <w:szCs w:val="22"/>
        </w:rPr>
        <w:t xml:space="preserve">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</w:t>
      </w:r>
      <w:r>
        <w:rPr>
          <w:rFonts w:ascii="Tinos" w:hAnsi="Tinos" w:eastAsia="Tinos" w:cs="Tinos"/>
          <w:sz w:val="22"/>
          <w:szCs w:val="22"/>
        </w:rPr>
        <w:t xml:space="preserve">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23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, </w:t>
      </w:r>
      <w:hyperlink r:id="rId20" w:tooltip="mailto:BaturinNV@tv.rosseti-sib.ru" w:history="1">
        <w:r>
          <w:rPr>
            <w:rStyle w:val="1023"/>
            <w:rFonts w:ascii="Tinos" w:hAnsi="Tinos" w:eastAsia="Tinos" w:cs="Tinos"/>
          </w:rPr>
          <w:t xml:space="preserve">Baturin_NV@tv.rosseti-sib.ru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Kular_AY@tv.r</w:t>
      </w:r>
      <w:r>
        <w:rPr>
          <w:rFonts w:ascii="Tinos" w:hAnsi="Tinos" w:eastAsia="Tinos" w:cs="Tinos"/>
          <w:color w:val="0000ff"/>
          <w:u w:val="single"/>
        </w:rPr>
        <w:t xml:space="preserve">osseti-sib.ru</w:t>
      </w:r>
      <w:r>
        <w:rPr>
          <w:rFonts w:ascii="Tinos" w:hAnsi="Tinos" w:eastAsia="Tinos" w:cs="Tinos"/>
        </w:rPr>
        <w:t xml:space="preserve"> на адрес электронной почты Поставщика: _______ 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</w:t>
      </w:r>
      <w:r>
        <w:rPr>
          <w:rFonts w:ascii="Tinos" w:hAnsi="Tinos" w:eastAsia="Tinos" w:cs="Tinos"/>
        </w:rPr>
        <w:t xml:space="preserve">электронной почты Покупателя </w:t>
      </w:r>
      <w:hyperlink r:id="rId21" w:tooltip="mailto:EvtifevaDV@tv.rosseti-sib.ru" w:history="1">
        <w:r>
          <w:rPr>
            <w:rStyle w:val="1023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, </w:t>
      </w:r>
      <w:hyperlink r:id="rId22" w:tooltip="mailto:BaturinNV@tv.rosseti-sib.ru" w:history="1">
        <w:r>
          <w:rPr>
            <w:rStyle w:val="1023"/>
            <w:rFonts w:ascii="Tinos" w:hAnsi="Tinos" w:eastAsia="Tinos" w:cs="Tinos"/>
          </w:rPr>
          <w:t xml:space="preserve">Baturin_NV@t</w:t>
        </w:r>
        <w:r>
          <w:rPr>
            <w:rStyle w:val="1023"/>
            <w:rFonts w:ascii="Tinos" w:hAnsi="Tinos" w:eastAsia="Tinos" w:cs="Tinos"/>
          </w:rPr>
          <w:t xml:space="preserve">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Kular_AY@tv.rosseti-sib.ru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pStyle w:val="101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</w:t>
      </w:r>
      <w:r>
        <w:rPr>
          <w:rFonts w:ascii="Tinos" w:hAnsi="Tinos" w:eastAsia="Tinos" w:cs="Tinos"/>
          <w:sz w:val="22"/>
          <w:szCs w:val="22"/>
        </w:rPr>
        <w:t xml:space="preserve">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1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rFonts w:ascii="Tinos" w:hAnsi="Tinos" w:eastAsia="Tinos" w:cs="Tinos"/>
          <w:sz w:val="22"/>
          <w:szCs w:val="22"/>
        </w:rPr>
        <w:t xml:space="preserve">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Приложения к Договору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1. Спецификация.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3. Согласие</w:t>
      </w:r>
      <w:r>
        <w:rPr>
          <w:rFonts w:ascii="Tinos" w:hAnsi="Tinos" w:eastAsia="Tinos" w:cs="Tinos"/>
        </w:rPr>
        <w:t xml:space="preserve"> на обработку персональных данных (форма).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16.  Юридичес</w:t>
      </w:r>
      <w:r>
        <w:rPr>
          <w:rFonts w:ascii="Tinos" w:hAnsi="Tinos" w:eastAsia="Tinos" w:cs="Tinos"/>
          <w:b/>
        </w:rPr>
        <w:t xml:space="preserve">кие адреса и реквизиты сторон</w:t>
      </w:r>
      <w:r>
        <w:rPr>
          <w:rFonts w:ascii="Tinos" w:hAnsi="Tinos" w:cs="Tinos"/>
          <w:b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>
        <w:tblPrEx/>
        <w:trPr>
          <w:trHeight w:val="411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4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ОГРН 1021700509566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_____________________/А.И. Таранков /</w:t>
            </w:r>
            <w:r>
              <w:rPr>
                <w:rFonts w:ascii="Tinos" w:hAnsi="Tinos" w:cs="Tinos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юридический: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почтовый: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ИНН/КПП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Р/с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К/с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БИК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ОГРН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ОКПО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_____________________/  /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1106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eastAsia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eastAsia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«_____»_______________20__г.</w:t>
            </w:r>
            <w:r>
              <w:rPr>
                <w:rFonts w:ascii="Tinos" w:hAnsi="Tinos" w:cs="Tinos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eastAsia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eastAsia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«_____»_______________20__г.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pStyle w:val="1016"/>
        <w:numPr>
          <w:ilvl w:val="0"/>
          <w:numId w:val="0"/>
        </w:numPr>
        <w:keepNext w:val="0"/>
        <w:spacing w:before="0" w:after="0" w:line="17" w:lineRule="atLeast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0" w:bottom="567" w:left="993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17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Приложение № 1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pStyle w:val="1016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№______от _______20__г.</w:t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page" w:tblpX="850" w:vertAnchor="page" w:tblpY="3116" w:leftFromText="180" w:topFromText="0" w:rightFromText="180" w:bottomFromText="0"/>
        <w:tblW w:w="153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843"/>
        <w:gridCol w:w="4535"/>
        <w:gridCol w:w="1843"/>
        <w:gridCol w:w="1559"/>
        <w:gridCol w:w="850"/>
        <w:gridCol w:w="850"/>
        <w:gridCol w:w="993"/>
        <w:gridCol w:w="1133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№ п/п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Наименование ТМЦ и оборудования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color w:val="1f2e3c"/>
                <w:sz w:val="18"/>
                <w:szCs w:val="18"/>
                <w:shd w:val="clear" w:color="auto" w:fill="ffffff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3481000006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Аккумулятор 9В 6F22 250мАч крона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Тип: Ni-MH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циклов перезарядки:не менее 1000 раз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11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9677510050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Валик малярный в сборе 100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валика - декоративный, малярный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шубки валика - микрофибра, полиакрил, полиэстер, 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ролика=48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9677510042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Валик малярный в сборе 180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валика - декоративный, малярный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шубки валика - микрофибра, полиакрил, полиэстер, 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ролика=48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9677510049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Валик малярный в сборе 250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валика - декоративный, малярный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шубки валика - микрофибра, полиакрил, полиэстер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ролика=40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9677510063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Валик малярный в сборе 50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шубки - резина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Типоразмер - прижимные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Диаметр=36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Бюгель=6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07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2297990005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Ванночка малярная пластмассовая 330х350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2513430008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Герметик прокладка маслобензостойкий 60г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2513430009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Герметик прокладка маслобензостойкий180г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120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2257120015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Герметик силикон. универс бесцв 290мл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2257610002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Герметик силикон. универс. бесцвет 300мл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4981320003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Замок навесной Extra ВС-60мм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Ширина, мм 51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Высота, мм 36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ключей, шт. 3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Закаленная дужка-да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механизма секретности -Дисковый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дужки-Закаленная 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дужки-Полукруглая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навесного замка-Открытый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4981310025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Замок навесной ВС-2-26С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Материал:Алюминиевый сплав, полимерное покрытие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Класс секретности:1 класс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механизма секретности:Дисковый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Количество ключей:3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дужки:8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корпуса:Алюминиевый сплав/полимерное покрытие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Проем дужки по высоте:26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Проем дужки по ширине:25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7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1000008535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Замок навесной ВС-3КА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замка-навесной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Класс безопасности-1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ключа-трубчатый (полый)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корпуса-открытый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корпуса-сталь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 замка-65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Форма дужки-полукруглая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дужки-сталь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дужки-7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Внутренняя высота дужки (в закрытом состоянии)-35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Внешняя ширина скобы-37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9677510044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КМА 140х40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9677500003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КП-63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щетины-натуральная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обоймы кисти-металл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рукоятки-дерево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 ворса, мм-10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кисти, мм-200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9677510004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КР-40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Тип: кисть круглая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Длина, мм: 245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шетины мм: 44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бандажа: металл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Щетина: натуральная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9677510007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КФ-100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404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9677510016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КФ-120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Ширина=120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9677510033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КФ-20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Ширина=20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9677510040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КФ-25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КФ-30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9677510012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КФ-45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9677510038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КФ-50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9677510034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КФ-60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9677510014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КФ-70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ворса=44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123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9677510039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Кисть КФ-75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- макловица (КМА)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Ширина=60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Толщина=12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ворса=75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ворса - натуральный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рукоятки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корпуса/бандажа - пластик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2252540008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Клей эпоксидный Супер-Хват 90 мл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3491350001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Лента ФУМ 0,1х38мм 6м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рулон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5691140001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Петля дверная 2,5х75х100мм сталь б/врезк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8311910002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Салфетка универсальная /рулон 100 шт/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рулон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8157520014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Салфетка хоз из микрофибры 40х40 см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4983150003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Шарнир воротный 25х140мм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4983150007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Шарнир воротный 50х180мм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3483710045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Элемент питания 6F22 9В крона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3483710012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Элемент питания 6LR61 9В крона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3483710031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Элемент питания АА 1,5В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Типоразмер AA/пальчиковая(R6;LR6;FR6)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Элемент щелочной/алкалиновый(LR)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1484230001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Ведро оцинкованное 12 л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1000006248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Горелка газовая STAYER MaxTerm 55584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1489290004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Движок для снега 540х570мм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в упаковке, мм: 1300 Ширина в упаковке, мм: 570 Высота в упаковке, мм: 210 Длина, мм: 1300 Тип упаковки: стикер Страна бренда: Россия Комплектация: Движок в сборе - 1 шт Крепление черенка: болтовое соединение Ширина ковша, мм: 570 Высота ковша, мм: 4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70 Материал ковша: полипропилен Цвет ковша: черный Морозостойкость, °С: -20 Материал планки: среднеуглеродистая сталь Длина в сборе, мм: 1300 Покрытие рукоятки: порошковая эмаль Цвет рукоятки: черный Материал рукоятки: среднеуглеродистая сталь Пластиковый 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движок  размером 570 х 470 х 1300 мм, со стальной рукояткой, применяется для уборки снега на дачном участке, придомовой территории, для расчистки территории около гаража, подъезда и т.д.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1489290014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Лопата шахтерская ЛС-1 с черенком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черенка не менее 1200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1489290028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Лопата снеговая 460х1490х420мм с черенк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черенка не менее 1200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3464490096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Удлинитель 40м 4 гнезда катушка 3х1,5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4981310012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Замок навесной APECS PDR-50-70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замка - навесной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механизма секретности - цилиндровый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ключа - английский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ключей - 3 шт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корпуса - открытый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 - чугун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замка - 103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 замка - 71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Форма дужки - полукруглая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дужки - 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дужки - 11.5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Внутренняя высота дужки (в закрытом состоянии) - 36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Внешняя ширина скобы - 42.5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Уличный - да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Морозоустойчивость - да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8122120002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Веревка синтетическая d 20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9699490002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Вилы с черенком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черенка не менее 1200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3468860005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Светильник переносной ЛСУ-2 36/42В 12м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кабеля (м) 12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Вилка У-87-РБ (ВШ-П-2)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Заземление Нет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Класс защиты III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Климатическое исполнение УХЛ4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ламп 1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Крышка Нет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корпуса светильника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отражателя Металл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решетки Проволока металлическая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Мощность (Вт) 60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Мощность ламп (Вт) 60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Наличие стекла Нет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Напряжение (В) 12/24/36/42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Напряжение питания (В) 12/24/36/42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Номинальное напряжение (В) 12/2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4/36/42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Способ монтажа Переносной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Степень защиты IP IP20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лампы ЛН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цоколя E27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2293110025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Воронка 15 см с гофр удлинителем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9693520003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Метла синтетическая с дерев черенком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Форма метлы - круглая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метлы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Ширина - 170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Крепление - 25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черенка - 1150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3468980096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Фонарь налобный LED ULTRAFLASH Е150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Источник света - Светодиоды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Дальность освещения - 250 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Влагозащита - да;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Режимы: дальний свет, дневной белый свет, желтый свет; 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зарядное устройство в комплекте - да, индикация заряда - да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Питание - Встроенный аккумулятор;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Степень защиты - IP64;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2245290002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Лента клейкая двухсторонняя 25ммх5м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9693520007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Веник-сорго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9693000004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Совок для мусора пластмассовый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3461000084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Фонарь SJ-100 с зарядн. устр.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Время непрерывной работы - 8-10 часов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Дальность светового луча не менее 500 метров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Эксплуатация в температурном режиме от +50 до -20 °C 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отражателя - 110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Освещенность на расстоянии 1 метра - 1000 люкс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3468980101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Фонарь LED Ultraflash E157 аккум налобн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Источник света - Светодиоды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Дальность освещения - 250 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USB-зарядка - да;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Режимы: дневной белый свет, желтый свет, мигание;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фокусирова - да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Максимальное время работы - не менее 3.5 ч;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Питание - Встроенный аккумулятор;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Влагозащита - IP66;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аккумулятора: Li-ion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1000008750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Удлинитель 30м 4 гнезда катушка 3х2,5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2297400001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Канистра пластмассовая 20л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3483710013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Элемент питания D 1,5В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Типоразмер D (LR20)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Модель/исполнение Щелочной марганцевый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4981310015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Замок навесной антивандальный наружный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замка: навесной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замка: 85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 замка: 60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механизма секретности: медный сердечник класса B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ключа: серповидный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ключей: 3 шт.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корпуса: открытый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корпуса: 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дужки: титановая 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Форма дужки: полукруглая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дужки: 9.8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Внутренняя высота дужки: (в за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крытом состоянии) 27.5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Внешняя ширина скобы: 51.9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Антивандальный: да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Двухсистемный: да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9677100001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Щетка-сметка хоз для мусора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1416500001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Канистра алюминиевая 10л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1484230004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Ведро оцинкованное 15 л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3468980067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Фонарь LED Navigator NPT-SP06-ACCU аккум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Источник света Светодиоды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питания Встроенный аккумулятор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Особенности: Зарядное устройство, красный свет, маячок, поворотная головка, прожектор, ударопрочный корпус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Класс защиты IP54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9697990007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Кровать раскладная от 120кг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Вид - классическая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основания - ламели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основания - дерево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Покрытие - порошковая краска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Матрас - съемный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Ткань матраса - полиэстер/хлопок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минимальная нагрузка - 120 кг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 - стальная труба/дере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во/пластик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Подголовник - нет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Колеса - есть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Габариты в сложенном виде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1050х800х330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Габариты без упаковки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1900х800х260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Наполнитель матраса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холкон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1489290019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Лопата снеговая алюм.600х400 с черенком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черенка не менее 1200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1489200004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Лопата совковая с черенком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черенка не менее 1200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1489200002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Лопата штыковая с черенком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черенка не менее 1200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9693520006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Веник пластиковый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 черенком - да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рукояти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Материал - пластик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Цвет -черный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- 620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 - 210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4737730006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Грабли 12 зубъев 410х100мм с черенком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Длина черенка не менее 1200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3926300011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Ножницы садовые ТУ 4737-020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Вид - ножницы-кусторез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- аккумуляторный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двигателя - щеточный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лезвия - 11 см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ножа - двусторонний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Мах толщина реза - 8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Поворотная рукоятка - нет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Телескопическая рукоятка - нет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резов в минуту - 1200 об/мин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аккумуляторов в комплекте - встроенный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Напряжение акку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мулятора - 7.2 В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Емкость аккумулятора - 2 А*ч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упаковки - коробка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Габариты без упаковки - 100х140х325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аккумулятора - Li-lon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Время работы на одном заряде - от 60 мин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3464490001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Удлинитель 20м 4 гнезда катушка 3х1,5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4471100050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Бинокль БПЦ 10х40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Увеличение (мин.)10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объектива 40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выходного зрачка4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выходного зрачка (мин.) 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Поле зрения на расстоянии 1000 м 114 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Минимальная дистанция фокусировки 5 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призмы Porro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призмы BAK-4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О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тносительная яркость 16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Сумеречный фактор 20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Вынос выходного зрачка 12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Особенности Футляр/чехол в комплекте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Функции Регулировка расстояния между зрачками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Фокусировка Центральная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КонструкцияМногослойное покрытие линз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 Алюминий, металл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ина 165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Длина 155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Высота 68 мм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1000018687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Фонарь Armytek Dobermann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Цветовая температура: White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Оптика: Гладкий рефлектор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Световой поток, люмены: 1000 лм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Дальность света, метры: 381 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Стабилизация яркости: Цифровая (процессорный контроль яркости)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режимов: 6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Время работы в максимальном режиме: 1ч 30мин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Время работы в минимальном режиме: 18 дней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Режим Стробоскопа: да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головы: 34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тела: 25.4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Вес(без аккумулят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ора): 115 г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Материал: Авиационный алюминий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Антиабразивное покрытие: Премиум тип III твёрдое анодирование 400HV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Стандарт пыле- и водонепроницаемости: IP68 (наивысший)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Безопасная глубина погружения: 25 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Безопасная высота падения: 25 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Рабочие температуры: -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25..+40 °C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Совместимость с элементами питания: 1x18650 Li-Ion / 2x18350 Li-Ion / 2xR123 Li-Ion / 2xCR123A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1000008535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Замок навесной ВС-3КА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замка - навесной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Класс безопасности - 1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Тип ключа - трубчатый (полый)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Количество ключей - 1 шт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Тип корпуса - открытый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корпуса - 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Ширина замка - 65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Форма дужки - полукруглая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Материал дужки - сталь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Диаметр дужки - 7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Внутренняя высота дужки (в закрытом состоянии) - 35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Внешняя ширина скобы - 37 мм</w:t>
            </w: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br/>
              <w:t xml:space="preserve">Уличный - да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1 000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8"/>
        </w:trPr>
        <w:tc>
          <w:tcPr>
            <w:gridSpan w:val="9"/>
            <w:tcW w:w="14174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gridSpan w:val="9"/>
            <w:tcW w:w="14174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gridSpan w:val="9"/>
            <w:tcW w:w="14174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1014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14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   Срок поставки: с 12 января 2026 г. в течение 30 (тридцати) календарных дней.</w:t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</w:rPr>
        <w:t xml:space="preserve">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 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                                           ПОСТАВЩИК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   _____________________/</w:t>
      </w:r>
      <w:r>
        <w:rPr>
          <w:rFonts w:ascii="Tinos" w:hAnsi="Tinos" w:eastAsia="Tinos" w:cs="Tinos"/>
        </w:rPr>
        <w:t xml:space="preserve"> А.</w:t>
      </w:r>
      <w:r>
        <w:rPr>
          <w:rFonts w:ascii="Tinos" w:hAnsi="Tinos" w:eastAsia="Tinos" w:cs="Tinos"/>
        </w:rPr>
        <w:t xml:space="preserve">И. Таранков</w:t>
      </w:r>
      <w:r>
        <w:rPr>
          <w:rFonts w:ascii="Tinos" w:hAnsi="Tinos" w:eastAsia="Tinos" w:cs="Tinos"/>
          <w:bCs/>
        </w:rPr>
        <w:t xml:space="preserve"> /                                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    М.П.                                                                                                                   М.П.   </w:t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mes New Roman" w:hAnsi="Times New Roman" w:eastAsia="Times New Roman" w:cs="Times New Roman"/>
        </w:rPr>
        <w:sectPr>
          <w:footnotePr/>
          <w:endnotePr/>
          <w:type w:val="nextPage"/>
          <w:pgSz w:w="16838" w:h="11906" w:orient="landscape"/>
          <w:pgMar w:top="993" w:right="709" w:bottom="991" w:left="567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</w:t>
      </w:r>
      <w:r>
        <w:rPr>
          <w:rFonts w:ascii="Tinos" w:hAnsi="Tinos" w:eastAsia="Tinos" w:cs="Tinos"/>
          <w:sz w:val="20"/>
          <w:szCs w:val="20"/>
        </w:rPr>
        <w:t xml:space="preserve">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2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2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2"/>
      <w:r/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      </w:t>
      </w: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20___г.</w:t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3" w:name="_Ref276562987"/>
      <w:r/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</w:t>
      </w:r>
      <w:r>
        <w:rPr>
          <w:rFonts w:ascii="Tinos" w:hAnsi="Tinos" w:eastAsia="Tinos" w:cs="Tinos"/>
          <w:sz w:val="20"/>
          <w:szCs w:val="20"/>
        </w:rPr>
        <w:t xml:space="preserve">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</w:t>
      </w:r>
      <w:r>
        <w:rPr>
          <w:rFonts w:ascii="Tinos" w:hAnsi="Tinos" w:eastAsia="Tinos" w:cs="Tinos"/>
          <w:b/>
          <w:sz w:val="20"/>
          <w:szCs w:val="20"/>
        </w:rPr>
        <w:t xml:space="preserve">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</w:t>
      </w:r>
      <w:r>
        <w:rPr>
          <w:rFonts w:ascii="Tinos" w:hAnsi="Tinos" w:eastAsia="Tinos" w:cs="Tinos"/>
          <w:sz w:val="20"/>
          <w:szCs w:val="20"/>
        </w:rPr>
        <w:t xml:space="preserve">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</w:t>
      </w:r>
      <w:r>
        <w:rPr>
          <w:rFonts w:ascii="Tinos" w:hAnsi="Tinos" w:eastAsia="Tinos" w:cs="Tinos"/>
          <w:sz w:val="20"/>
          <w:szCs w:val="20"/>
        </w:rPr>
        <w:t xml:space="preserve">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</w:t>
      </w:r>
      <w:r>
        <w:rPr>
          <w:rFonts w:ascii="Tinos" w:hAnsi="Tinos" w:eastAsia="Tinos" w:cs="Tinos"/>
          <w:sz w:val="20"/>
          <w:szCs w:val="20"/>
        </w:rPr>
        <w:t xml:space="preserve">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</w:t>
      </w:r>
      <w:r>
        <w:rPr>
          <w:rFonts w:ascii="Tinos" w:hAnsi="Tinos" w:eastAsia="Tinos" w:cs="Tinos"/>
          <w:sz w:val="20"/>
          <w:szCs w:val="20"/>
        </w:rPr>
        <w:t xml:space="preserve">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</w:t>
      </w:r>
      <w:r>
        <w:rPr>
          <w:rFonts w:ascii="Tinos" w:hAnsi="Tinos" w:eastAsia="Tinos" w:cs="Tinos"/>
          <w:sz w:val="20"/>
          <w:szCs w:val="20"/>
        </w:rPr>
        <w:t xml:space="preserve">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</w:t>
      </w:r>
      <w:r>
        <w:rPr>
          <w:rFonts w:ascii="Tinos" w:hAnsi="Tinos" w:eastAsia="Tinos" w:cs="Tinos"/>
          <w:sz w:val="20"/>
          <w:szCs w:val="20"/>
        </w:rPr>
        <w:t xml:space="preserve">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</w:t>
      </w:r>
      <w:r>
        <w:rPr>
          <w:rFonts w:ascii="Tinos" w:hAnsi="Tinos" w:eastAsia="Tinos" w:cs="Tinos"/>
          <w:sz w:val="20"/>
          <w:szCs w:val="20"/>
        </w:rPr>
        <w:t xml:space="preserve">пасности.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</w:t>
      </w:r>
      <w:r>
        <w:rPr>
          <w:rFonts w:ascii="Tinos" w:hAnsi="Tinos" w:eastAsia="Tinos" w:cs="Tinos"/>
          <w:sz w:val="20"/>
          <w:szCs w:val="20"/>
        </w:rPr>
        <w:t xml:space="preserve">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hAnsi="Tinos" w:eastAsia="Tinos" w:cs="Tinos"/>
          <w:sz w:val="20"/>
          <w:szCs w:val="20"/>
        </w:rPr>
        <w:t xml:space="preserve"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</w:t>
      </w:r>
      <w:r>
        <w:rPr>
          <w:rFonts w:ascii="Tinos" w:hAnsi="Tinos" w:eastAsia="Tinos" w:cs="Tinos"/>
          <w:sz w:val="20"/>
          <w:szCs w:val="20"/>
        </w:rPr>
        <w:t xml:space="preserve"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hAnsi="Tinos" w:eastAsia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hAnsi="Tinos" w:eastAsia="Tinos" w:cs="Tinos"/>
          <w:sz w:val="20"/>
          <w:szCs w:val="20"/>
        </w:rPr>
        <w:t xml:space="preserve"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hAnsi="Tinos" w:eastAsia="Tinos" w:cs="Tinos"/>
          <w:sz w:val="20"/>
          <w:szCs w:val="20"/>
        </w:rPr>
        <w:t xml:space="preserve"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hAnsi="Tinos" w:eastAsia="Tinos" w:cs="Tinos"/>
          <w:sz w:val="20"/>
          <w:szCs w:val="20"/>
        </w:rPr>
        <w:t xml:space="preserve">.</w:t>
      </w:r>
      <w:bookmarkEnd w:id="3"/>
      <w:r/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А.И. Таранков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34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исполнения обязательств по Договору. 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Покупателя.</w:t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А.И. Таранков /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ind w:firstLine="709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continuous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2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1029"/>
    </w:pPr>
    <w:r/>
    <w:r/>
  </w:p>
  <w:p>
    <w:pPr>
      <w:pStyle w:val="1029"/>
    </w:pPr>
    <w:r/>
    <w:r/>
  </w:p>
  <w:p>
    <w:pPr>
      <w:pStyle w:val="102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01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19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57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iCs/>
          <w:sz w:val="18"/>
          <w:szCs w:val="18"/>
        </w:rPr>
      </w:pPr>
      <w:r>
        <w:rPr>
          <w:rStyle w:val="1058"/>
          <w:rFonts w:ascii="Tinos" w:hAnsi="Tinos" w:eastAsia="Tinos" w:cs="Tinos"/>
          <w:sz w:val="18"/>
          <w:szCs w:val="18"/>
        </w:rPr>
        <w:footnoteRef/>
      </w:r>
      <w:r>
        <w:rPr>
          <w:rStyle w:val="1058"/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iCs/>
          <w:sz w:val="18"/>
          <w:szCs w:val="18"/>
        </w:rPr>
      </w:r>
    </w:p>
  </w:footnote>
  <w:footnote w:id="4">
    <w:p>
      <w:pPr>
        <w:pStyle w:val="1001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19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те Поставщика поданной на участие в закупочной процедуре.</w:t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5">
    <w:p>
      <w:pPr>
        <w:pStyle w:val="1001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1019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  <w:r>
        <w:rPr>
          <w:sz w:val="22"/>
          <w:szCs w:val="22"/>
          <w:lang w:eastAsia="ar-SA"/>
        </w:rPr>
      </w:r>
    </w:p>
  </w:footnote>
  <w:footnote w:id="6">
    <w:p>
      <w:pPr>
        <w:pStyle w:val="1001"/>
      </w:pPr>
      <w:r>
        <w:rPr>
          <w:rStyle w:val="1019"/>
        </w:rPr>
        <w:footnoteRef/>
      </w:r>
      <w:r>
        <w:t xml:space="preserve"> </w:t>
      </w:r>
      <w:r>
        <w:rPr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</w:t>
      </w:r>
      <w:r>
        <w:rPr>
          <w:i/>
          <w:iCs/>
          <w:highlight w:val="white"/>
        </w:rPr>
        <w:t xml:space="preserve">едпринимательства.</w:t>
      </w:r>
      <w:r/>
    </w:p>
  </w:footnote>
  <w:footnote w:id="7">
    <w:p>
      <w:pPr>
        <w:pStyle w:val="1001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19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8">
    <w:p>
      <w:pPr>
        <w:pStyle w:val="1001"/>
        <w:spacing w:before="0" w:after="0" w:line="17" w:lineRule="atLeast"/>
      </w:pPr>
      <w:r>
        <w:rPr>
          <w:rStyle w:val="1019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9">
    <w:p>
      <w:pPr>
        <w:pStyle w:val="1001"/>
        <w:spacing w:before="0" w:after="0" w:line="17" w:lineRule="atLeast"/>
        <w:rPr>
          <w:sz w:val="18"/>
          <w:szCs w:val="18"/>
        </w:rPr>
      </w:pPr>
      <w:r>
        <w:rPr>
          <w:rStyle w:val="1019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аров, выполнение работ, оказание услуг</w:t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pStyle w:val="1015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16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17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styleLink w:val="1020"/>
    <w:lvl w:ilvl="0">
      <w:start w:val="2"/>
      <w:numFmt w:val="decimal"/>
      <w:pStyle w:val="102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"/>
  </w:num>
  <w:num w:numId="6">
    <w:abstractNumId w:val="9"/>
  </w:num>
  <w:num w:numId="7">
    <w:abstractNumId w:val="13"/>
  </w:num>
  <w:num w:numId="8">
    <w:abstractNumId w:val="12"/>
  </w:num>
  <w:num w:numId="9">
    <w:abstractNumId w:val="20"/>
  </w:num>
  <w:num w:numId="10">
    <w:abstractNumId w:val="14"/>
  </w:num>
  <w:num w:numId="11">
    <w:abstractNumId w:val="7"/>
  </w:num>
  <w:num w:numId="12">
    <w:abstractNumId w:val="18"/>
  </w:num>
  <w:num w:numId="13">
    <w:abstractNumId w:val="17"/>
  </w:num>
  <w:num w:numId="14">
    <w:abstractNumId w:val="11"/>
  </w:num>
  <w:num w:numId="15">
    <w:abstractNumId w:val="6"/>
  </w:num>
  <w:num w:numId="16">
    <w:abstractNumId w:val="8"/>
  </w:num>
  <w:num w:numId="17">
    <w:abstractNumId w:val="16"/>
  </w:num>
  <w:num w:numId="18">
    <w:abstractNumId w:val="2"/>
  </w:num>
  <w:num w:numId="19">
    <w:abstractNumId w:val="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0">
    <w:abstractNumId w:val="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1">
    <w:abstractNumId w:val="19"/>
  </w:num>
  <w:num w:numId="22">
    <w:abstractNumId w:val="15"/>
  </w:num>
  <w:num w:numId="23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20" w:default="1">
    <w:name w:val="Normal"/>
    <w:qFormat/>
  </w:style>
  <w:style w:type="paragraph" w:styleId="821">
    <w:name w:val="Heading 1"/>
    <w:basedOn w:val="820"/>
    <w:next w:val="820"/>
    <w:link w:val="1021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22">
    <w:name w:val="Heading 2"/>
    <w:basedOn w:val="820"/>
    <w:next w:val="820"/>
    <w:link w:val="84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23">
    <w:name w:val="Heading 3"/>
    <w:basedOn w:val="820"/>
    <w:next w:val="820"/>
    <w:link w:val="1022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24">
    <w:name w:val="Heading 4"/>
    <w:basedOn w:val="820"/>
    <w:next w:val="820"/>
    <w:link w:val="84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5">
    <w:name w:val="Heading 5"/>
    <w:basedOn w:val="820"/>
    <w:next w:val="820"/>
    <w:link w:val="84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6">
    <w:name w:val="Heading 6"/>
    <w:basedOn w:val="820"/>
    <w:next w:val="820"/>
    <w:link w:val="84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27">
    <w:name w:val="Heading 7"/>
    <w:basedOn w:val="820"/>
    <w:next w:val="820"/>
    <w:link w:val="84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28">
    <w:name w:val="Heading 8"/>
    <w:basedOn w:val="820"/>
    <w:next w:val="820"/>
    <w:link w:val="85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29">
    <w:name w:val="Heading 9"/>
    <w:basedOn w:val="820"/>
    <w:next w:val="820"/>
    <w:link w:val="85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Heading 2 Char"/>
    <w:basedOn w:val="830"/>
    <w:uiPriority w:val="9"/>
    <w:rPr>
      <w:rFonts w:ascii="Arial" w:hAnsi="Arial" w:eastAsia="Arial" w:cs="Arial"/>
      <w:sz w:val="34"/>
    </w:rPr>
  </w:style>
  <w:style w:type="character" w:styleId="834" w:customStyle="1">
    <w:name w:val="Heading 4 Char"/>
    <w:basedOn w:val="830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Heading 5 Char"/>
    <w:basedOn w:val="830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Heading 6 Char"/>
    <w:basedOn w:val="830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Heading 7 Char"/>
    <w:basedOn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Heading 8 Char"/>
    <w:basedOn w:val="830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Heading 9 Char"/>
    <w:basedOn w:val="830"/>
    <w:uiPriority w:val="9"/>
    <w:rPr>
      <w:rFonts w:ascii="Arial" w:hAnsi="Arial" w:eastAsia="Arial" w:cs="Arial"/>
      <w:i/>
      <w:iCs/>
      <w:sz w:val="21"/>
      <w:szCs w:val="21"/>
    </w:rPr>
  </w:style>
  <w:style w:type="character" w:styleId="840" w:customStyle="1">
    <w:name w:val="Subtitle Char"/>
    <w:basedOn w:val="830"/>
    <w:uiPriority w:val="11"/>
    <w:rPr>
      <w:sz w:val="24"/>
      <w:szCs w:val="24"/>
    </w:rPr>
  </w:style>
  <w:style w:type="character" w:styleId="841" w:customStyle="1">
    <w:name w:val="Quote Char"/>
    <w:uiPriority w:val="29"/>
    <w:rPr>
      <w:i/>
    </w:rPr>
  </w:style>
  <w:style w:type="character" w:styleId="842" w:customStyle="1">
    <w:name w:val="Intense Quote Char"/>
    <w:uiPriority w:val="30"/>
    <w:rPr>
      <w:i/>
    </w:rPr>
  </w:style>
  <w:style w:type="character" w:styleId="843" w:customStyle="1">
    <w:name w:val="Heading 1 Char"/>
    <w:basedOn w:val="830"/>
    <w:uiPriority w:val="9"/>
    <w:rPr>
      <w:rFonts w:ascii="Arial" w:hAnsi="Arial" w:eastAsia="Arial" w:cs="Arial"/>
      <w:sz w:val="40"/>
      <w:szCs w:val="40"/>
    </w:rPr>
  </w:style>
  <w:style w:type="character" w:styleId="844" w:customStyle="1">
    <w:name w:val="Заголовок 2 Знак"/>
    <w:basedOn w:val="830"/>
    <w:link w:val="822"/>
    <w:uiPriority w:val="9"/>
    <w:rPr>
      <w:rFonts w:ascii="Arial" w:hAnsi="Arial" w:eastAsia="Arial" w:cs="Arial"/>
      <w:sz w:val="34"/>
    </w:rPr>
  </w:style>
  <w:style w:type="character" w:styleId="845" w:customStyle="1">
    <w:name w:val="Heading 3 Char"/>
    <w:basedOn w:val="830"/>
    <w:uiPriority w:val="9"/>
    <w:rPr>
      <w:rFonts w:ascii="Arial" w:hAnsi="Arial" w:eastAsia="Arial" w:cs="Arial"/>
      <w:sz w:val="30"/>
      <w:szCs w:val="30"/>
    </w:rPr>
  </w:style>
  <w:style w:type="character" w:styleId="846" w:customStyle="1">
    <w:name w:val="Заголовок 4 Знак"/>
    <w:basedOn w:val="830"/>
    <w:link w:val="824"/>
    <w:uiPriority w:val="9"/>
    <w:rPr>
      <w:rFonts w:ascii="Arial" w:hAnsi="Arial" w:eastAsia="Arial" w:cs="Arial"/>
      <w:b/>
      <w:bCs/>
      <w:sz w:val="26"/>
      <w:szCs w:val="26"/>
    </w:rPr>
  </w:style>
  <w:style w:type="character" w:styleId="847" w:customStyle="1">
    <w:name w:val="Заголовок 5 Знак"/>
    <w:basedOn w:val="830"/>
    <w:link w:val="825"/>
    <w:uiPriority w:val="9"/>
    <w:rPr>
      <w:rFonts w:ascii="Arial" w:hAnsi="Arial" w:eastAsia="Arial" w:cs="Arial"/>
      <w:b/>
      <w:bCs/>
      <w:sz w:val="24"/>
      <w:szCs w:val="24"/>
    </w:rPr>
  </w:style>
  <w:style w:type="character" w:styleId="848" w:customStyle="1">
    <w:name w:val="Заголовок 6 Знак"/>
    <w:basedOn w:val="830"/>
    <w:link w:val="826"/>
    <w:uiPriority w:val="9"/>
    <w:rPr>
      <w:rFonts w:ascii="Arial" w:hAnsi="Arial" w:eastAsia="Arial" w:cs="Arial"/>
      <w:b/>
      <w:bCs/>
      <w:sz w:val="22"/>
      <w:szCs w:val="22"/>
    </w:rPr>
  </w:style>
  <w:style w:type="character" w:styleId="849" w:customStyle="1">
    <w:name w:val="Заголовок 7 Знак"/>
    <w:basedOn w:val="830"/>
    <w:link w:val="8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0" w:customStyle="1">
    <w:name w:val="Заголовок 8 Знак"/>
    <w:basedOn w:val="830"/>
    <w:link w:val="828"/>
    <w:uiPriority w:val="9"/>
    <w:rPr>
      <w:rFonts w:ascii="Arial" w:hAnsi="Arial" w:eastAsia="Arial" w:cs="Arial"/>
      <w:i/>
      <w:iCs/>
      <w:sz w:val="22"/>
      <w:szCs w:val="22"/>
    </w:rPr>
  </w:style>
  <w:style w:type="character" w:styleId="851" w:customStyle="1">
    <w:name w:val="Заголовок 9 Знак"/>
    <w:basedOn w:val="830"/>
    <w:link w:val="829"/>
    <w:uiPriority w:val="9"/>
    <w:rPr>
      <w:rFonts w:ascii="Arial" w:hAnsi="Arial" w:eastAsia="Arial" w:cs="Arial"/>
      <w:i/>
      <w:iCs/>
      <w:sz w:val="21"/>
      <w:szCs w:val="21"/>
    </w:rPr>
  </w:style>
  <w:style w:type="character" w:styleId="852" w:customStyle="1">
    <w:name w:val="Title Char"/>
    <w:basedOn w:val="830"/>
    <w:uiPriority w:val="10"/>
    <w:rPr>
      <w:sz w:val="48"/>
      <w:szCs w:val="48"/>
    </w:rPr>
  </w:style>
  <w:style w:type="paragraph" w:styleId="853">
    <w:name w:val="Subtitle"/>
    <w:basedOn w:val="820"/>
    <w:next w:val="820"/>
    <w:link w:val="854"/>
    <w:uiPriority w:val="11"/>
    <w:qFormat/>
    <w:pPr>
      <w:spacing w:before="200"/>
    </w:pPr>
    <w:rPr>
      <w:sz w:val="24"/>
      <w:szCs w:val="24"/>
    </w:rPr>
  </w:style>
  <w:style w:type="character" w:styleId="854" w:customStyle="1">
    <w:name w:val="Подзаголовок Знак"/>
    <w:basedOn w:val="830"/>
    <w:link w:val="853"/>
    <w:uiPriority w:val="11"/>
    <w:rPr>
      <w:sz w:val="24"/>
      <w:szCs w:val="24"/>
    </w:rPr>
  </w:style>
  <w:style w:type="paragraph" w:styleId="855">
    <w:name w:val="Quote"/>
    <w:basedOn w:val="820"/>
    <w:next w:val="820"/>
    <w:link w:val="856"/>
    <w:uiPriority w:val="29"/>
    <w:qFormat/>
    <w:pPr>
      <w:ind w:left="720" w:right="720"/>
    </w:pPr>
    <w:rPr>
      <w:i/>
    </w:rPr>
  </w:style>
  <w:style w:type="character" w:styleId="856" w:customStyle="1">
    <w:name w:val="Цитата 2 Знак"/>
    <w:link w:val="855"/>
    <w:uiPriority w:val="29"/>
    <w:rPr>
      <w:i/>
    </w:rPr>
  </w:style>
  <w:style w:type="paragraph" w:styleId="857">
    <w:name w:val="Intense Quote"/>
    <w:basedOn w:val="820"/>
    <w:next w:val="820"/>
    <w:link w:val="8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8" w:customStyle="1">
    <w:name w:val="Выделенная цитата Знак"/>
    <w:link w:val="857"/>
    <w:uiPriority w:val="30"/>
    <w:rPr>
      <w:i/>
    </w:rPr>
  </w:style>
  <w:style w:type="character" w:styleId="859" w:customStyle="1">
    <w:name w:val="Header Char"/>
    <w:basedOn w:val="830"/>
    <w:uiPriority w:val="99"/>
  </w:style>
  <w:style w:type="character" w:styleId="860" w:customStyle="1">
    <w:name w:val="Footer Char"/>
    <w:basedOn w:val="830"/>
    <w:uiPriority w:val="99"/>
  </w:style>
  <w:style w:type="paragraph" w:styleId="861">
    <w:name w:val="Caption"/>
    <w:basedOn w:val="820"/>
    <w:next w:val="82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62" w:customStyle="1">
    <w:name w:val="Caption Char"/>
    <w:uiPriority w:val="99"/>
  </w:style>
  <w:style w:type="table" w:styleId="863" w:customStyle="1">
    <w:name w:val="Table Grid Light"/>
    <w:basedOn w:val="83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4">
    <w:name w:val="Plain Table 1"/>
    <w:basedOn w:val="83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>
    <w:name w:val="Plain Table 2"/>
    <w:basedOn w:val="83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6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7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9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1" w:customStyle="1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2" w:customStyle="1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4" w:customStyle="1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6" w:customStyle="1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7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4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5" w:customStyle="1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6" w:customStyle="1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7" w:customStyle="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8" w:customStyle="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9" w:customStyle="1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0" w:customStyle="1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1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2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4" w:customStyle="1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5" w:customStyle="1">
    <w:name w:val="List Table 6 Colorful - Accent 2"/>
    <w:basedOn w:val="831"/>
    <w:link w:val="10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6" w:customStyle="1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7" w:customStyle="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8" w:customStyle="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9" w:customStyle="1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0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ned - Accent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8" w:customStyle="1">
    <w:name w:val="Lined - Accent 1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9" w:customStyle="1">
    <w:name w:val="Lined - Accent 2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0" w:customStyle="1">
    <w:name w:val="Lined - Accent 3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1" w:customStyle="1">
    <w:name w:val="Lined - Accent 4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2" w:customStyle="1">
    <w:name w:val="Lined - Accent 5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3" w:customStyle="1">
    <w:name w:val="Lined - Accent 6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4" w:customStyle="1">
    <w:name w:val="Bordered &amp; Lined - Accent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5" w:customStyle="1">
    <w:name w:val="Bordered &amp; Lined - Accent 1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6" w:customStyle="1">
    <w:name w:val="Bordered &amp; Lined - Accent 2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7" w:customStyle="1">
    <w:name w:val="Bordered &amp; Lined - Accent 3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8" w:customStyle="1">
    <w:name w:val="Bordered &amp; Lined - Accent 4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9" w:customStyle="1">
    <w:name w:val="Bordered &amp; Lined - Accent 5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0" w:customStyle="1">
    <w:name w:val="Bordered &amp; Lined - Accent 6"/>
    <w:basedOn w:val="83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1" w:customStyle="1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2" w:customStyle="1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3" w:customStyle="1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4" w:customStyle="1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5" w:customStyle="1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6" w:customStyle="1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7" w:customStyle="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8" w:customStyle="1">
    <w:name w:val="Footnote Text Char"/>
    <w:uiPriority w:val="99"/>
    <w:rPr>
      <w:sz w:val="18"/>
    </w:rPr>
  </w:style>
  <w:style w:type="character" w:styleId="989" w:customStyle="1">
    <w:name w:val="Endnote Text Char"/>
    <w:uiPriority w:val="99"/>
    <w:rPr>
      <w:sz w:val="20"/>
    </w:rPr>
  </w:style>
  <w:style w:type="paragraph" w:styleId="990">
    <w:name w:val="toc 1"/>
    <w:basedOn w:val="820"/>
    <w:next w:val="820"/>
    <w:uiPriority w:val="39"/>
    <w:unhideWhenUsed/>
    <w:pPr>
      <w:spacing w:after="57"/>
    </w:pPr>
  </w:style>
  <w:style w:type="paragraph" w:styleId="991">
    <w:name w:val="toc 2"/>
    <w:basedOn w:val="820"/>
    <w:next w:val="820"/>
    <w:uiPriority w:val="39"/>
    <w:unhideWhenUsed/>
    <w:pPr>
      <w:ind w:left="283"/>
      <w:spacing w:after="57"/>
    </w:pPr>
  </w:style>
  <w:style w:type="paragraph" w:styleId="992">
    <w:name w:val="toc 3"/>
    <w:basedOn w:val="820"/>
    <w:next w:val="820"/>
    <w:uiPriority w:val="39"/>
    <w:unhideWhenUsed/>
    <w:pPr>
      <w:ind w:left="567"/>
      <w:spacing w:after="57"/>
    </w:pPr>
  </w:style>
  <w:style w:type="paragraph" w:styleId="993">
    <w:name w:val="toc 4"/>
    <w:basedOn w:val="820"/>
    <w:next w:val="820"/>
    <w:uiPriority w:val="39"/>
    <w:unhideWhenUsed/>
    <w:pPr>
      <w:ind w:left="850"/>
      <w:spacing w:after="57"/>
    </w:pPr>
  </w:style>
  <w:style w:type="paragraph" w:styleId="994">
    <w:name w:val="toc 5"/>
    <w:basedOn w:val="820"/>
    <w:next w:val="820"/>
    <w:uiPriority w:val="39"/>
    <w:unhideWhenUsed/>
    <w:pPr>
      <w:ind w:left="1134"/>
      <w:spacing w:after="57"/>
    </w:pPr>
  </w:style>
  <w:style w:type="paragraph" w:styleId="995">
    <w:name w:val="toc 6"/>
    <w:basedOn w:val="820"/>
    <w:next w:val="820"/>
    <w:uiPriority w:val="39"/>
    <w:unhideWhenUsed/>
    <w:pPr>
      <w:ind w:left="1417"/>
      <w:spacing w:after="57"/>
    </w:pPr>
  </w:style>
  <w:style w:type="paragraph" w:styleId="996">
    <w:name w:val="toc 7"/>
    <w:basedOn w:val="820"/>
    <w:next w:val="820"/>
    <w:uiPriority w:val="39"/>
    <w:unhideWhenUsed/>
    <w:pPr>
      <w:ind w:left="1701"/>
      <w:spacing w:after="57"/>
    </w:pPr>
  </w:style>
  <w:style w:type="paragraph" w:styleId="997">
    <w:name w:val="toc 8"/>
    <w:basedOn w:val="820"/>
    <w:next w:val="820"/>
    <w:uiPriority w:val="39"/>
    <w:unhideWhenUsed/>
    <w:pPr>
      <w:ind w:left="1984"/>
      <w:spacing w:after="57"/>
    </w:pPr>
  </w:style>
  <w:style w:type="paragraph" w:styleId="998">
    <w:name w:val="toc 9"/>
    <w:basedOn w:val="820"/>
    <w:next w:val="820"/>
    <w:uiPriority w:val="39"/>
    <w:unhideWhenUsed/>
    <w:pPr>
      <w:ind w:left="2268"/>
      <w:spacing w:after="57"/>
    </w:pPr>
  </w:style>
  <w:style w:type="paragraph" w:styleId="999">
    <w:name w:val="TOC Heading"/>
    <w:uiPriority w:val="39"/>
    <w:unhideWhenUsed/>
  </w:style>
  <w:style w:type="paragraph" w:styleId="1000">
    <w:name w:val="table of figures"/>
    <w:basedOn w:val="820"/>
    <w:next w:val="820"/>
    <w:uiPriority w:val="99"/>
    <w:unhideWhenUsed/>
    <w:pPr>
      <w:spacing w:after="0"/>
    </w:pPr>
  </w:style>
  <w:style w:type="paragraph" w:styleId="1001">
    <w:name w:val="footnote text"/>
    <w:basedOn w:val="820"/>
    <w:link w:val="1002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02" w:customStyle="1">
    <w:name w:val="Текст сноски Знак"/>
    <w:basedOn w:val="830"/>
    <w:link w:val="1001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03">
    <w:name w:val="Title"/>
    <w:basedOn w:val="820"/>
    <w:link w:val="1004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04" w:customStyle="1">
    <w:name w:val="Заголовок Знак"/>
    <w:basedOn w:val="830"/>
    <w:link w:val="1003"/>
    <w:rPr>
      <w:rFonts w:ascii="Times New Roman" w:hAnsi="Times New Roman" w:eastAsia="Times New Roman" w:cs="Times New Roman"/>
      <w:sz w:val="24"/>
      <w:szCs w:val="24"/>
    </w:rPr>
  </w:style>
  <w:style w:type="character" w:styleId="1005" w:customStyle="1">
    <w:name w:val="Основной текст Знак"/>
    <w:basedOn w:val="830"/>
    <w:link w:val="1006"/>
    <w:rPr>
      <w:rFonts w:ascii="Times New Roman" w:hAnsi="Times New Roman" w:eastAsia="Times New Roman" w:cs="Times New Roman"/>
      <w:sz w:val="28"/>
      <w:szCs w:val="28"/>
    </w:rPr>
  </w:style>
  <w:style w:type="paragraph" w:styleId="1006">
    <w:name w:val="Body Text"/>
    <w:basedOn w:val="820"/>
    <w:link w:val="1005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07" w:customStyle="1">
    <w:name w:val="Основной текст Знак1"/>
    <w:basedOn w:val="830"/>
    <w:uiPriority w:val="99"/>
    <w:semiHidden/>
  </w:style>
  <w:style w:type="paragraph" w:styleId="1008">
    <w:name w:val="Body Text Indent"/>
    <w:basedOn w:val="820"/>
    <w:link w:val="1009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09" w:customStyle="1">
    <w:name w:val="Основной текст с отступом Знак"/>
    <w:basedOn w:val="830"/>
    <w:link w:val="1008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10">
    <w:name w:val="Body Text 2"/>
    <w:basedOn w:val="820"/>
    <w:link w:val="1011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11" w:customStyle="1">
    <w:name w:val="Основной текст 2 Знак"/>
    <w:basedOn w:val="830"/>
    <w:link w:val="1010"/>
    <w:rPr>
      <w:rFonts w:ascii="Times New Roman" w:hAnsi="Times New Roman" w:eastAsia="Times New Roman" w:cs="Times New Roman"/>
      <w:sz w:val="28"/>
      <w:szCs w:val="28"/>
    </w:rPr>
  </w:style>
  <w:style w:type="paragraph" w:styleId="1012">
    <w:name w:val="Body Text 3"/>
    <w:basedOn w:val="820"/>
    <w:link w:val="1013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13" w:customStyle="1">
    <w:name w:val="Основной текст 3 Знак"/>
    <w:basedOn w:val="830"/>
    <w:link w:val="1012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14">
    <w:name w:val="No Spacing"/>
    <w:link w:val="1025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15" w:customStyle="1">
    <w:name w:val="МРСК_заголовок_1"/>
    <w:basedOn w:val="821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16" w:customStyle="1">
    <w:name w:val="МРСК_заголовок_2"/>
    <w:basedOn w:val="820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17" w:customStyle="1">
    <w:name w:val="МРСК_заголовок_3"/>
    <w:basedOn w:val="823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18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9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20" w:customStyle="1">
    <w:name w:val="Стиль22"/>
    <w:pPr>
      <w:numPr>
        <w:ilvl w:val="0"/>
        <w:numId w:val="17"/>
      </w:numPr>
    </w:pPr>
  </w:style>
  <w:style w:type="character" w:styleId="1021" w:customStyle="1">
    <w:name w:val="Заголовок 1 Знак"/>
    <w:basedOn w:val="830"/>
    <w:link w:val="82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22" w:customStyle="1">
    <w:name w:val="Заголовок 3 Знак"/>
    <w:basedOn w:val="830"/>
    <w:link w:val="823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23">
    <w:name w:val="Hyperlink"/>
    <w:basedOn w:val="830"/>
    <w:uiPriority w:val="99"/>
    <w:unhideWhenUsed/>
    <w:rPr>
      <w:color w:val="0000ff" w:themeColor="hyperlink"/>
      <w:u w:val="single"/>
    </w:rPr>
  </w:style>
  <w:style w:type="paragraph" w:styleId="1024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25" w:customStyle="1">
    <w:name w:val="Без интервала Знак"/>
    <w:link w:val="1014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6" w:customStyle="1">
    <w:name w:val="МРСК_таблица_текст"/>
    <w:basedOn w:val="820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27">
    <w:name w:val="Header"/>
    <w:basedOn w:val="820"/>
    <w:link w:val="102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28" w:customStyle="1">
    <w:name w:val="Верхний колонтитул Знак"/>
    <w:basedOn w:val="830"/>
    <w:link w:val="1027"/>
    <w:uiPriority w:val="99"/>
  </w:style>
  <w:style w:type="paragraph" w:styleId="1029">
    <w:name w:val="Footer"/>
    <w:basedOn w:val="820"/>
    <w:link w:val="103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30" w:customStyle="1">
    <w:name w:val="Нижний колонтитул Знак"/>
    <w:basedOn w:val="830"/>
    <w:link w:val="1029"/>
    <w:uiPriority w:val="99"/>
  </w:style>
  <w:style w:type="character" w:styleId="1031" w:customStyle="1">
    <w:name w:val="apple-converted-space"/>
    <w:basedOn w:val="830"/>
  </w:style>
  <w:style w:type="paragraph" w:styleId="1032">
    <w:name w:val="Normal (Web)"/>
    <w:basedOn w:val="82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33">
    <w:name w:val="Table Grid"/>
    <w:basedOn w:val="83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4">
    <w:name w:val="List Paragraph"/>
    <w:basedOn w:val="820"/>
    <w:uiPriority w:val="34"/>
    <w:qFormat/>
    <w:pPr>
      <w:contextualSpacing/>
      <w:ind w:left="720"/>
    </w:pPr>
  </w:style>
  <w:style w:type="paragraph" w:styleId="1035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36" w:customStyle="1">
    <w:name w:val="Font Style14"/>
    <w:basedOn w:val="830"/>
    <w:uiPriority w:val="99"/>
    <w:rPr>
      <w:rFonts w:ascii="Arial" w:hAnsi="Arial" w:cs="Arial"/>
      <w:b/>
      <w:bCs/>
      <w:sz w:val="18"/>
      <w:szCs w:val="18"/>
    </w:rPr>
  </w:style>
  <w:style w:type="character" w:styleId="1037" w:customStyle="1">
    <w:name w:val="js-phone-number"/>
    <w:basedOn w:val="830"/>
  </w:style>
  <w:style w:type="paragraph" w:styleId="1038">
    <w:name w:val="Balloon Text"/>
    <w:basedOn w:val="820"/>
    <w:link w:val="103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39" w:customStyle="1">
    <w:name w:val="Текст выноски Знак"/>
    <w:basedOn w:val="830"/>
    <w:link w:val="1038"/>
    <w:uiPriority w:val="99"/>
    <w:semiHidden/>
    <w:rPr>
      <w:rFonts w:ascii="Tahoma" w:hAnsi="Tahoma" w:cs="Tahoma"/>
      <w:sz w:val="16"/>
      <w:szCs w:val="16"/>
    </w:rPr>
  </w:style>
  <w:style w:type="numbering" w:styleId="1040" w:customStyle="1">
    <w:name w:val="Нет списка1"/>
    <w:next w:val="832"/>
    <w:uiPriority w:val="99"/>
    <w:semiHidden/>
    <w:unhideWhenUsed/>
  </w:style>
  <w:style w:type="numbering" w:styleId="1041" w:customStyle="1">
    <w:name w:val="Нет списка2"/>
    <w:next w:val="832"/>
    <w:uiPriority w:val="99"/>
    <w:semiHidden/>
    <w:unhideWhenUsed/>
  </w:style>
  <w:style w:type="numbering" w:styleId="1042" w:customStyle="1">
    <w:name w:val="Нет списка11"/>
    <w:next w:val="832"/>
    <w:uiPriority w:val="99"/>
    <w:semiHidden/>
    <w:unhideWhenUsed/>
  </w:style>
  <w:style w:type="character" w:styleId="1043" w:customStyle="1">
    <w:name w:val="property_name"/>
    <w:basedOn w:val="830"/>
  </w:style>
  <w:style w:type="character" w:styleId="1044" w:customStyle="1">
    <w:name w:val="n-product-spec__name-inner"/>
    <w:basedOn w:val="830"/>
  </w:style>
  <w:style w:type="character" w:styleId="1045">
    <w:name w:val="Strong"/>
    <w:basedOn w:val="830"/>
    <w:uiPriority w:val="22"/>
    <w:qFormat/>
    <w:rPr>
      <w:b/>
      <w:bCs/>
    </w:rPr>
  </w:style>
  <w:style w:type="character" w:styleId="1046" w:customStyle="1">
    <w:name w:val="Основной текст (2)_"/>
    <w:basedOn w:val="83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47" w:customStyle="1">
    <w:name w:val="Основной текст (2)"/>
    <w:basedOn w:val="104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48" w:customStyle="1">
    <w:name w:val="Основной текст (2) + Полужирный"/>
    <w:basedOn w:val="104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49" w:customStyle="1">
    <w:name w:val="Основной текст (2) + Arial Narrow;9;5 pt"/>
    <w:basedOn w:val="1046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50" w:customStyle="1">
    <w:name w:val="Основной текст (2) + Arial Narrow;15 pt"/>
    <w:basedOn w:val="1046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51">
    <w:name w:val="endnote text"/>
    <w:basedOn w:val="820"/>
    <w:link w:val="105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52" w:customStyle="1">
    <w:name w:val="Текст концевой сноски Знак"/>
    <w:basedOn w:val="830"/>
    <w:link w:val="1051"/>
    <w:uiPriority w:val="99"/>
    <w:semiHidden/>
    <w:rPr>
      <w:sz w:val="20"/>
      <w:szCs w:val="20"/>
    </w:rPr>
  </w:style>
  <w:style w:type="character" w:styleId="1053">
    <w:name w:val="endnote reference"/>
    <w:basedOn w:val="830"/>
    <w:uiPriority w:val="99"/>
    <w:semiHidden/>
    <w:unhideWhenUsed/>
    <w:rPr>
      <w:vertAlign w:val="superscript"/>
    </w:rPr>
  </w:style>
  <w:style w:type="paragraph" w:styleId="1054">
    <w:name w:val="Body Text Indent 2"/>
    <w:basedOn w:val="820"/>
    <w:link w:val="1055"/>
    <w:uiPriority w:val="99"/>
    <w:semiHidden/>
    <w:unhideWhenUsed/>
    <w:pPr>
      <w:ind w:left="283"/>
      <w:spacing w:after="120" w:line="480" w:lineRule="auto"/>
    </w:pPr>
  </w:style>
  <w:style w:type="character" w:styleId="1055" w:customStyle="1">
    <w:name w:val="Основной текст с отступом 2 Знак"/>
    <w:basedOn w:val="830"/>
    <w:link w:val="1054"/>
    <w:uiPriority w:val="99"/>
    <w:semiHidden/>
  </w:style>
  <w:style w:type="paragraph" w:styleId="1056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57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58" w:customStyle="1">
    <w:name w:val="Знак сноски1"/>
    <w:uiPriority w:val="99"/>
    <w:rPr>
      <w:rFonts w:cs="Times New Roman"/>
      <w:vertAlign w:val="superscript"/>
    </w:rPr>
  </w:style>
  <w:style w:type="paragraph" w:styleId="1059" w:customStyle="1">
    <w:name w:val="МРСК_шрифт_абзаца"/>
    <w:pPr>
      <w:contextualSpacing/>
      <w:ind w:firstLine="709"/>
      <w:jc w:val="both"/>
      <w:keepLines/>
      <w:keepNext/>
      <w:spacing w:before="120" w:after="120" w:line="30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sz w:val="24"/>
      <w:szCs w:val="24"/>
    </w:rPr>
  </w:style>
  <w:style w:type="paragraph" w:styleId="1060" w:customStyle="1">
    <w:name w:val="Заголовок 3;Знак;Б3;RTC 3;iz3;Подраздел;римская нумерация"/>
    <w:link w:val="955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</w:pPr>
    <w:rPr>
      <w:rFonts w:ascii="Times New Roman" w:hAnsi="Times New Roman" w:eastAsia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B7F4D-92B8-4A95-85E0-CB878C33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211</cp:revision>
  <dcterms:created xsi:type="dcterms:W3CDTF">2023-08-25T12:30:00Z</dcterms:created>
  <dcterms:modified xsi:type="dcterms:W3CDTF">2025-11-03T08:23:24Z</dcterms:modified>
</cp:coreProperties>
</file>